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p14">
  <w:background w:color="FFFFFF"/>
  <w:body>
    <w:p w:rsidR="67262B87" w:rsidP="67262B87" w:rsidRDefault="67262B87" w14:paraId="0DEAF7D8" w14:textId="098E5799">
      <w:pPr>
        <w:jc w:val="center"/>
        <w:rPr>
          <w:rFonts w:ascii="Arial" w:hAnsi="Arial" w:eastAsia="Arial" w:cs="Arial"/>
          <w:b w:val="1"/>
          <w:bCs w:val="1"/>
          <w:i w:val="0"/>
          <w:iCs w:val="0"/>
          <w:noProof w:val="0"/>
          <w:color w:val="000000" w:themeColor="text1" w:themeTint="FF" w:themeShade="FF"/>
          <w:sz w:val="32"/>
          <w:szCs w:val="32"/>
          <w:lang w:val="fr-FR"/>
        </w:rPr>
      </w:pPr>
      <w:r w:rsidRPr="67262B87" w:rsidR="67262B87">
        <w:rPr>
          <w:rFonts w:ascii="Arial" w:hAnsi="Arial" w:eastAsia="Arial" w:cs="Arial"/>
          <w:b w:val="1"/>
          <w:bCs w:val="1"/>
          <w:i w:val="0"/>
          <w:iCs w:val="0"/>
          <w:noProof w:val="0"/>
          <w:color w:val="000000" w:themeColor="text1" w:themeTint="FF" w:themeShade="FF"/>
          <w:sz w:val="32"/>
          <w:szCs w:val="32"/>
          <w:lang w:val="fr-FR"/>
        </w:rPr>
        <w:t>Boycott AXA : la compagnie d'assurance de l'apartheid israélien</w:t>
      </w:r>
    </w:p>
    <w:p w:rsidR="67262B87" w:rsidP="67262B87" w:rsidRDefault="67262B87" w14:paraId="541A92CE" w14:textId="527828FB">
      <w:pPr>
        <w:pStyle w:val="Normal"/>
        <w:jc w:val="center"/>
        <w:rPr>
          <w:rFonts w:ascii="Arial" w:hAnsi="Arial" w:eastAsia="Arial" w:cs="Arial"/>
          <w:b w:val="1"/>
          <w:bCs w:val="1"/>
          <w:i w:val="0"/>
          <w:iCs w:val="0"/>
          <w:noProof w:val="0"/>
          <w:color w:val="000000" w:themeColor="text1" w:themeTint="FF" w:themeShade="FF"/>
          <w:sz w:val="16"/>
          <w:szCs w:val="16"/>
          <w:lang w:val="fr-FR"/>
        </w:rPr>
      </w:pPr>
    </w:p>
    <w:p w:rsidR="67262B87" w:rsidP="67262B87" w:rsidRDefault="67262B87" w14:paraId="47482DA9" w14:textId="18463DD5">
      <w:pPr>
        <w:jc w:val="center"/>
        <w:rPr>
          <w:rFonts w:ascii="Arial" w:hAnsi="Arial" w:eastAsia="Arial" w:cs="Arial"/>
          <w:b w:val="1"/>
          <w:bCs w:val="1"/>
          <w:i w:val="0"/>
          <w:iCs w:val="0"/>
          <w:noProof w:val="0"/>
          <w:color w:val="000000" w:themeColor="text1" w:themeTint="FF" w:themeShade="FF"/>
          <w:sz w:val="32"/>
          <w:szCs w:val="32"/>
          <w:lang w:val="fr-FR"/>
        </w:rPr>
      </w:pPr>
      <w:r w:rsidRPr="67262B87" w:rsidR="67262B87">
        <w:rPr>
          <w:rFonts w:ascii="Arial" w:hAnsi="Arial" w:eastAsia="Arial" w:cs="Arial"/>
          <w:b w:val="1"/>
          <w:bCs w:val="1"/>
          <w:i w:val="0"/>
          <w:iCs w:val="0"/>
          <w:noProof w:val="0"/>
          <w:color w:val="000000" w:themeColor="text1" w:themeTint="FF" w:themeShade="FF"/>
          <w:sz w:val="32"/>
          <w:szCs w:val="32"/>
          <w:lang w:val="fr-FR"/>
        </w:rPr>
        <w:t xml:space="preserve">AXA profite de l'oppression des </w:t>
      </w:r>
      <w:proofErr w:type="spellStart"/>
      <w:r w:rsidRPr="67262B87" w:rsidR="67262B87">
        <w:rPr>
          <w:rFonts w:ascii="Arial" w:hAnsi="Arial" w:eastAsia="Arial" w:cs="Arial"/>
          <w:b w:val="1"/>
          <w:bCs w:val="1"/>
          <w:i w:val="0"/>
          <w:iCs w:val="0"/>
          <w:noProof w:val="0"/>
          <w:color w:val="000000" w:themeColor="text1" w:themeTint="FF" w:themeShade="FF"/>
          <w:sz w:val="32"/>
          <w:szCs w:val="32"/>
          <w:lang w:val="fr-FR"/>
        </w:rPr>
        <w:t>Palestinien.ne.s</w:t>
      </w:r>
      <w:proofErr w:type="spellEnd"/>
      <w:r w:rsidRPr="67262B87" w:rsidR="67262B87">
        <w:rPr>
          <w:rFonts w:ascii="Arial" w:hAnsi="Arial" w:eastAsia="Arial" w:cs="Arial"/>
          <w:b w:val="1"/>
          <w:bCs w:val="1"/>
          <w:i w:val="0"/>
          <w:iCs w:val="0"/>
          <w:noProof w:val="0"/>
          <w:color w:val="000000" w:themeColor="text1" w:themeTint="FF" w:themeShade="FF"/>
          <w:sz w:val="32"/>
          <w:szCs w:val="32"/>
          <w:lang w:val="fr-FR"/>
        </w:rPr>
        <w:t xml:space="preserve"> par Israël.</w:t>
      </w:r>
    </w:p>
    <w:p w:rsidR="67262B87" w:rsidP="67262B87" w:rsidRDefault="67262B87" w14:paraId="7AD4D104" w14:textId="70175FDD">
      <w:pPr>
        <w:pStyle w:val="Normal"/>
        <w:jc w:val="center"/>
        <w:rPr>
          <w:rFonts w:ascii="Arial" w:hAnsi="Arial" w:cs="Arial"/>
          <w:sz w:val="20"/>
          <w:szCs w:val="20"/>
          <w:lang w:val="fr-FR" w:eastAsia="ar-SA" w:bidi="ar-SA"/>
        </w:rPr>
      </w:pPr>
    </w:p>
    <w:p xmlns:wp14="http://schemas.microsoft.com/office/word/2010/wordml" w:rsidR="000E4773" w:rsidRDefault="003A1346" w14:paraId="6A8B7133" wp14:textId="77777777">
      <w:pPr>
        <w:pStyle w:val="Corpsdetexte"/>
        <w:spacing w:before="113" w:after="0"/>
        <w:rPr>
          <w:rFonts w:ascii="Arial" w:hAnsi="Arial" w:cs="Arial"/>
        </w:rPr>
      </w:pPr>
      <w:r>
        <w:rPr>
          <w:noProof/>
        </w:rPr>
        <mc:AlternateContent>
          <mc:Choice Requires="wps">
            <w:drawing>
              <wp:anchor xmlns:wp14="http://schemas.microsoft.com/office/word/2010/wordprocessingDrawing" distT="0" distB="0" distL="114935" distR="114935" simplePos="0" relativeHeight="251654144" behindDoc="0" locked="0" layoutInCell="1" allowOverlap="1" wp14:anchorId="6B44F22B" wp14:editId="7777777">
                <wp:simplePos x="0" y="0"/>
                <wp:positionH relativeFrom="column">
                  <wp:posOffset>2734945</wp:posOffset>
                </wp:positionH>
                <wp:positionV relativeFrom="paragraph">
                  <wp:posOffset>222250</wp:posOffset>
                </wp:positionV>
                <wp:extent cx="3765550" cy="2145030"/>
                <wp:effectExtent l="1270" t="3175" r="0" b="444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5550" cy="2145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0E4773" w:rsidRDefault="000E4773" w14:paraId="1B074EAD" wp14:textId="77777777">
                            <w:pPr>
                              <w:widowControl/>
                              <w:autoSpaceDE w:val="0"/>
                              <w:jc w:val="center"/>
                              <w:rPr>
                                <w:rFonts w:ascii="Cambria" w:hAnsi="Cambria" w:eastAsia="Times New Roman" w:cs="Cambria"/>
                                <w:color w:val="1D2332"/>
                                <w:sz w:val="16"/>
                                <w:szCs w:val="16"/>
                                <w:lang w:val="fr-FR" w:eastAsia="ar-SA" w:bidi="ar-SA"/>
                              </w:rPr>
                            </w:pPr>
                            <w:r>
                              <w:rPr>
                                <w:rFonts w:ascii="Cambria" w:hAnsi="Cambria" w:eastAsia="Times New Roman" w:cs="Cambria"/>
                                <w:b/>
                                <w:bCs/>
                                <w:color w:val="1D2332"/>
                                <w:sz w:val="28"/>
                                <w:szCs w:val="28"/>
                                <w:lang w:val="fr-FR" w:eastAsia="ar-SA" w:bidi="ar-SA"/>
                              </w:rPr>
                              <w:t>AXA et l'industrie d’armement israélienne</w:t>
                            </w:r>
                          </w:p>
                          <w:p xmlns:wp14="http://schemas.microsoft.com/office/word/2010/wordml" w:rsidR="000E4773" w:rsidRDefault="000E4773" w14:paraId="672A6659" wp14:textId="77777777">
                            <w:pPr>
                              <w:widowControl/>
                              <w:autoSpaceDE w:val="0"/>
                              <w:jc w:val="center"/>
                              <w:rPr>
                                <w:rFonts w:ascii="Cambria" w:hAnsi="Cambria" w:eastAsia="Times New Roman" w:cs="Cambria"/>
                                <w:color w:val="1D2332"/>
                                <w:sz w:val="16"/>
                                <w:szCs w:val="16"/>
                                <w:lang w:val="fr-FR" w:eastAsia="ar-SA" w:bidi="ar-SA"/>
                              </w:rPr>
                            </w:pPr>
                          </w:p>
                          <w:p xmlns:wp14="http://schemas.microsoft.com/office/word/2010/wordml" w:rsidR="000E4773" w:rsidRDefault="000E4773" w14:paraId="06B5BE79" wp14:textId="77777777">
                            <w:pPr>
                              <w:widowControl/>
                              <w:autoSpaceDE w:val="0"/>
                              <w:jc w:val="both"/>
                              <w:rPr>
                                <w:rFonts w:ascii="Cambria" w:hAnsi="Cambria" w:eastAsia="Times New Roman" w:cs="Cambria"/>
                                <w:color w:val="1D2332"/>
                                <w:sz w:val="16"/>
                                <w:szCs w:val="16"/>
                                <w:lang w:val="fr-FR" w:eastAsia="ar-SA" w:bidi="ar-SA"/>
                              </w:rPr>
                            </w:pPr>
                            <w:r>
                              <w:rPr>
                                <w:rFonts w:ascii="Cambria" w:hAnsi="Cambria" w:eastAsia="Times New Roman" w:cs="Cambria"/>
                                <w:color w:val="008000"/>
                                <w:sz w:val="26"/>
                                <w:szCs w:val="26"/>
                                <w:lang w:val="fr-FR" w:eastAsia="ar-SA" w:bidi="ar-SA"/>
                              </w:rPr>
                              <w:t>Début 2019 sous la pression de la campagne, AXA diminue sa participation directe au capital d'Elbit Systems, la 1ère entreprise israélienne d’armement.</w:t>
                            </w:r>
                          </w:p>
                          <w:p xmlns:wp14="http://schemas.microsoft.com/office/word/2010/wordml" w:rsidR="000E4773" w:rsidRDefault="000E4773" w14:paraId="0A37501D" wp14:textId="77777777">
                            <w:pPr>
                              <w:widowControl/>
                              <w:autoSpaceDE w:val="0"/>
                              <w:jc w:val="both"/>
                              <w:rPr>
                                <w:rFonts w:ascii="Cambria" w:hAnsi="Cambria" w:eastAsia="Times New Roman" w:cs="Cambria"/>
                                <w:color w:val="1D2332"/>
                                <w:sz w:val="16"/>
                                <w:szCs w:val="16"/>
                                <w:lang w:val="fr-FR" w:eastAsia="ar-SA" w:bidi="ar-SA"/>
                              </w:rPr>
                            </w:pPr>
                          </w:p>
                          <w:p xmlns:wp14="http://schemas.microsoft.com/office/word/2010/wordml" w:rsidR="000E4773" w:rsidRDefault="000E4773" w14:paraId="0095FE73" wp14:textId="77777777">
                            <w:pPr>
                              <w:widowControl/>
                              <w:autoSpaceDE w:val="0"/>
                              <w:jc w:val="both"/>
                              <w:rPr>
                                <w:rFonts w:ascii="Cambria" w:hAnsi="Cambria" w:eastAsia="Times New Roman" w:cs="Cambria"/>
                                <w:color w:val="1D2332"/>
                                <w:sz w:val="16"/>
                                <w:szCs w:val="16"/>
                                <w:lang w:val="fr-FR" w:eastAsia="ar-SA" w:bidi="ar-SA"/>
                              </w:rPr>
                            </w:pPr>
                            <w:r>
                              <w:rPr>
                                <w:rFonts w:ascii="Cambria" w:hAnsi="Cambria" w:eastAsia="Times New Roman" w:cs="Cambria"/>
                                <w:color w:val="1D2332"/>
                                <w:sz w:val="26"/>
                                <w:szCs w:val="26"/>
                                <w:lang w:val="fr-FR" w:eastAsia="ar-SA" w:bidi="ar-SA"/>
                              </w:rPr>
                              <w:t>En avril 2019 AXA conserve dans Elbit une participation de 2,3 millions de US$</w:t>
                            </w:r>
                          </w:p>
                          <w:p xmlns:wp14="http://schemas.microsoft.com/office/word/2010/wordml" w:rsidR="000E4773" w:rsidRDefault="000E4773" w14:paraId="5DAB6C7B" wp14:textId="77777777">
                            <w:pPr>
                              <w:widowControl/>
                              <w:autoSpaceDE w:val="0"/>
                              <w:jc w:val="both"/>
                              <w:rPr>
                                <w:rFonts w:ascii="Cambria" w:hAnsi="Cambria" w:eastAsia="Times New Roman" w:cs="Cambria"/>
                                <w:color w:val="1D2332"/>
                                <w:sz w:val="16"/>
                                <w:szCs w:val="16"/>
                                <w:lang w:val="fr-FR" w:eastAsia="ar-SA" w:bidi="ar-SA"/>
                              </w:rPr>
                            </w:pPr>
                          </w:p>
                          <w:p xmlns:wp14="http://schemas.microsoft.com/office/word/2010/wordml" w:rsidR="000E4773" w:rsidRDefault="000E4773" w14:paraId="1413B196" wp14:textId="77777777">
                            <w:pPr>
                              <w:widowControl/>
                              <w:autoSpaceDE w:val="0"/>
                              <w:jc w:val="center"/>
                              <w:rPr>
                                <w:rFonts w:ascii="Cambria" w:hAnsi="Cambria" w:eastAsia="Times New Roman" w:cs="Cambria"/>
                                <w:b/>
                                <w:bCs/>
                                <w:color w:val="FFFFFF"/>
                                <w:sz w:val="28"/>
                                <w:szCs w:val="28"/>
                                <w:shd w:val="clear" w:color="auto" w:fill="000000"/>
                                <w:lang w:val="fr-FR" w:eastAsia="ar-SA" w:bidi="ar-SA"/>
                              </w:rPr>
                            </w:pPr>
                            <w:r>
                              <w:rPr>
                                <w:rFonts w:ascii="Cambria" w:hAnsi="Cambria" w:eastAsia="Times New Roman" w:cs="Cambria"/>
                                <w:b/>
                                <w:bCs/>
                                <w:color w:val="FFFFFF"/>
                                <w:sz w:val="36"/>
                                <w:szCs w:val="36"/>
                                <w:shd w:val="clear" w:color="auto" w:fill="000000"/>
                                <w:lang w:val="fr-FR" w:eastAsia="ar-SA" w:bidi="ar-SA"/>
                              </w:rPr>
                              <w:t>!      AXA  DOIT   SE   SEPARER   DE     CET   INVESTISSEMENT   NOCIF   !</w:t>
                            </w:r>
                          </w:p>
                          <w:p xmlns:wp14="http://schemas.microsoft.com/office/word/2010/wordml" w:rsidR="000E4773" w:rsidRDefault="000E4773" w14:paraId="02EB378F" wp14:textId="77777777">
                            <w:pPr>
                              <w:widowControl/>
                              <w:suppressAutoHyphens w:val="0"/>
                              <w:autoSpaceDE w:val="0"/>
                              <w:jc w:val="both"/>
                              <w:rPr>
                                <w:rFonts w:ascii="Cambria" w:hAnsi="Cambria" w:eastAsia="Times New Roman" w:cs="Cambria"/>
                                <w:b/>
                                <w:bCs/>
                                <w:color w:val="FFFFFF"/>
                                <w:sz w:val="28"/>
                                <w:szCs w:val="28"/>
                                <w:shd w:val="clear" w:color="auto" w:fill="000000"/>
                                <w:lang w:val="fr-FR" w:eastAsia="ar-SA" w:bidi="ar-S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3ABFE28E">
              <v:shapetype id="_x0000_t202" coordsize="21600,21600" o:spt="202" path="m,l,21600r21600,l21600,xe">
                <v:stroke joinstyle="miter"/>
                <v:path gradientshapeok="t" o:connecttype="rect"/>
              </v:shapetype>
              <v:shape id="Text Box 2" style="position:absolute;margin-left:215.35pt;margin-top:17.5pt;width:296.5pt;height:168.9pt;z-index:2516541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">
                <v:textbox inset="0,0,0,0">
                  <w:txbxContent>
                    <w:p w:rsidR="000E4773" w:rsidRDefault="000E4773" w14:paraId="56A152A3" wp14:textId="77777777">
                      <w:pPr>
                        <w:widowControl/>
                        <w:autoSpaceDE w:val="0"/>
                        <w:jc w:val="center"/>
                        <w:rPr>
                          <w:rFonts w:ascii="Cambria" w:hAnsi="Cambria" w:eastAsia="Times New Roman" w:cs="Cambria"/>
                          <w:color w:val="1D2332"/>
                          <w:sz w:val="16"/>
                          <w:szCs w:val="16"/>
                          <w:lang w:val="fr-FR" w:eastAsia="ar-SA" w:bidi="ar-SA"/>
                        </w:rPr>
                      </w:pPr>
                      <w:r>
                        <w:rPr>
                          <w:rFonts w:ascii="Cambria" w:hAnsi="Cambria" w:eastAsia="Times New Roman" w:cs="Cambria"/>
                          <w:b/>
                          <w:bCs/>
                          <w:color w:val="1D2332"/>
                          <w:sz w:val="28"/>
                          <w:szCs w:val="28"/>
                          <w:lang w:val="fr-FR" w:eastAsia="ar-SA" w:bidi="ar-SA"/>
                        </w:rPr>
                        <w:t>AXA et l'industrie d’armement israélienne</w:t>
                      </w:r>
                    </w:p>
                    <w:p w:rsidR="000E4773" w:rsidRDefault="000E4773" w14:paraId="6A05A809" wp14:textId="77777777">
                      <w:pPr>
                        <w:widowControl/>
                        <w:autoSpaceDE w:val="0"/>
                        <w:jc w:val="center"/>
                        <w:rPr>
                          <w:rFonts w:ascii="Cambria" w:hAnsi="Cambria" w:eastAsia="Times New Roman" w:cs="Cambria"/>
                          <w:color w:val="1D2332"/>
                          <w:sz w:val="16"/>
                          <w:szCs w:val="16"/>
                          <w:lang w:val="fr-FR" w:eastAsia="ar-SA" w:bidi="ar-SA"/>
                        </w:rPr>
                      </w:pPr>
                    </w:p>
                    <w:p w:rsidR="000E4773" w:rsidRDefault="000E4773" w14:paraId="26782810" wp14:textId="77777777">
                      <w:pPr>
                        <w:widowControl/>
                        <w:autoSpaceDE w:val="0"/>
                        <w:jc w:val="both"/>
                        <w:rPr>
                          <w:rFonts w:ascii="Cambria" w:hAnsi="Cambria" w:eastAsia="Times New Roman" w:cs="Cambria"/>
                          <w:color w:val="1D2332"/>
                          <w:sz w:val="16"/>
                          <w:szCs w:val="16"/>
                          <w:lang w:val="fr-FR" w:eastAsia="ar-SA" w:bidi="ar-SA"/>
                        </w:rPr>
                      </w:pPr>
                      <w:r>
                        <w:rPr>
                          <w:rFonts w:ascii="Cambria" w:hAnsi="Cambria" w:eastAsia="Times New Roman" w:cs="Cambria"/>
                          <w:color w:val="008000"/>
                          <w:sz w:val="26"/>
                          <w:szCs w:val="26"/>
                          <w:lang w:val="fr-FR" w:eastAsia="ar-SA" w:bidi="ar-SA"/>
                        </w:rPr>
                        <w:t>Début 2019 sous la pression de la campagne, AXA diminue sa participation directe au capital d'Elbit Systems, la 1ère entreprise israélienne d’armement.</w:t>
                      </w:r>
                    </w:p>
                    <w:p w:rsidR="000E4773" w:rsidRDefault="000E4773" w14:paraId="5A39BBE3" wp14:textId="77777777">
                      <w:pPr>
                        <w:widowControl/>
                        <w:autoSpaceDE w:val="0"/>
                        <w:jc w:val="both"/>
                        <w:rPr>
                          <w:rFonts w:ascii="Cambria" w:hAnsi="Cambria" w:eastAsia="Times New Roman" w:cs="Cambria"/>
                          <w:color w:val="1D2332"/>
                          <w:sz w:val="16"/>
                          <w:szCs w:val="16"/>
                          <w:lang w:val="fr-FR" w:eastAsia="ar-SA" w:bidi="ar-SA"/>
                        </w:rPr>
                      </w:pPr>
                    </w:p>
                    <w:p w:rsidR="000E4773" w:rsidRDefault="000E4773" w14:paraId="6F565779" wp14:textId="77777777">
                      <w:pPr>
                        <w:widowControl/>
                        <w:autoSpaceDE w:val="0"/>
                        <w:jc w:val="both"/>
                        <w:rPr>
                          <w:rFonts w:ascii="Cambria" w:hAnsi="Cambria" w:eastAsia="Times New Roman" w:cs="Cambria"/>
                          <w:color w:val="1D2332"/>
                          <w:sz w:val="16"/>
                          <w:szCs w:val="16"/>
                          <w:lang w:val="fr-FR" w:eastAsia="ar-SA" w:bidi="ar-SA"/>
                        </w:rPr>
                      </w:pPr>
                      <w:r>
                        <w:rPr>
                          <w:rFonts w:ascii="Cambria" w:hAnsi="Cambria" w:eastAsia="Times New Roman" w:cs="Cambria"/>
                          <w:color w:val="1D2332"/>
                          <w:sz w:val="26"/>
                          <w:szCs w:val="26"/>
                          <w:lang w:val="fr-FR" w:eastAsia="ar-SA" w:bidi="ar-SA"/>
                        </w:rPr>
                        <w:t>En avril 2019 AXA conserve dans Elbit une participation de 2,3 millions de US$</w:t>
                      </w:r>
                    </w:p>
                    <w:p w:rsidR="000E4773" w:rsidRDefault="000E4773" w14:paraId="41C8F396" wp14:textId="77777777">
                      <w:pPr>
                        <w:widowControl/>
                        <w:autoSpaceDE w:val="0"/>
                        <w:jc w:val="both"/>
                        <w:rPr>
                          <w:rFonts w:ascii="Cambria" w:hAnsi="Cambria" w:eastAsia="Times New Roman" w:cs="Cambria"/>
                          <w:color w:val="1D2332"/>
                          <w:sz w:val="16"/>
                          <w:szCs w:val="16"/>
                          <w:lang w:val="fr-FR" w:eastAsia="ar-SA" w:bidi="ar-SA"/>
                        </w:rPr>
                      </w:pPr>
                    </w:p>
                    <w:p w:rsidR="000E4773" w:rsidRDefault="000E4773" w14:paraId="58EE9F14" wp14:textId="77777777">
                      <w:pPr>
                        <w:widowControl/>
                        <w:autoSpaceDE w:val="0"/>
                        <w:jc w:val="center"/>
                        <w:rPr>
                          <w:rFonts w:ascii="Cambria" w:hAnsi="Cambria" w:eastAsia="Times New Roman" w:cs="Cambria"/>
                          <w:b/>
                          <w:bCs/>
                          <w:color w:val="FFFFFF"/>
                          <w:sz w:val="28"/>
                          <w:szCs w:val="28"/>
                          <w:shd w:val="clear" w:color="auto" w:fill="000000"/>
                          <w:lang w:val="fr-FR" w:eastAsia="ar-SA" w:bidi="ar-SA"/>
                        </w:rPr>
                      </w:pPr>
                      <w:r>
                        <w:rPr>
                          <w:rFonts w:ascii="Cambria" w:hAnsi="Cambria" w:eastAsia="Times New Roman" w:cs="Cambria"/>
                          <w:b/>
                          <w:bCs/>
                          <w:color w:val="FFFFFF"/>
                          <w:sz w:val="36"/>
                          <w:szCs w:val="36"/>
                          <w:shd w:val="clear" w:color="auto" w:fill="000000"/>
                          <w:lang w:val="fr-FR" w:eastAsia="ar-SA" w:bidi="ar-SA"/>
                        </w:rPr>
                        <w:t>!      AXA  DOIT   SE   SEPARER   DE     CET   INVESTISSEMENT   NOCIF   !</w:t>
                      </w:r>
                    </w:p>
                    <w:p w:rsidR="000E4773" w:rsidRDefault="000E4773" w14:paraId="72A3D3EC" wp14:textId="77777777">
                      <w:pPr>
                        <w:widowControl/>
                        <w:suppressAutoHyphens w:val="0"/>
                        <w:autoSpaceDE w:val="0"/>
                        <w:jc w:val="both"/>
                        <w:rPr>
                          <w:rFonts w:ascii="Cambria" w:hAnsi="Cambria" w:eastAsia="Times New Roman" w:cs="Cambria"/>
                          <w:b/>
                          <w:bCs/>
                          <w:color w:val="FFFFFF"/>
                          <w:sz w:val="28"/>
                          <w:szCs w:val="28"/>
                          <w:shd w:val="clear" w:color="auto" w:fill="000000"/>
                          <w:lang w:val="fr-FR" w:eastAsia="ar-SA" w:bidi="ar-SA"/>
                        </w:rPr>
                      </w:pPr>
                    </w:p>
                  </w:txbxContent>
                </v:textbox>
              </v:shape>
            </w:pict>
          </mc:Fallback>
        </mc:AlternateContent>
      </w:r>
      <w:r>
        <w:rPr>
          <w:noProof/>
        </w:rPr>
        <mc:AlternateContent>
          <mc:Choice Requires="wps">
            <w:drawing>
              <wp:anchor xmlns:wp14="http://schemas.microsoft.com/office/word/2010/wordprocessingDrawing" distT="0" distB="0" distL="114935" distR="114935" simplePos="0" relativeHeight="251658240" behindDoc="0" locked="0" layoutInCell="1" allowOverlap="1" wp14:anchorId="028E2CC6" wp14:editId="7777777">
                <wp:simplePos x="0" y="0"/>
                <wp:positionH relativeFrom="column">
                  <wp:posOffset>8255</wp:posOffset>
                </wp:positionH>
                <wp:positionV relativeFrom="paragraph">
                  <wp:posOffset>86995</wp:posOffset>
                </wp:positionV>
                <wp:extent cx="2552700" cy="2352040"/>
                <wp:effectExtent l="8255" t="10795" r="10795" b="889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700" cy="2352040"/>
                        </a:xfrm>
                        <a:prstGeom prst="rect">
                          <a:avLst/>
                        </a:prstGeom>
                        <a:solidFill>
                          <a:srgbClr val="FFFFFF"/>
                        </a:solidFill>
                        <a:ln w="6350">
                          <a:solidFill>
                            <a:srgbClr val="000000"/>
                          </a:solidFill>
                          <a:miter lim="800000"/>
                          <a:headEnd/>
                          <a:tailEnd/>
                        </a:ln>
                      </wps:spPr>
                      <wps:txbx>
                        <w:txbxContent>
                          <w:p xmlns:wp14="http://schemas.microsoft.com/office/word/2010/wordml" w:rsidR="000E4773" w:rsidRDefault="003A1346" w14:paraId="0D0B940D" wp14:textId="77777777">
                            <w:pPr>
                              <w:rPr>
                                <w:sz w:val="16"/>
                                <w:szCs w:val="16"/>
                              </w:rPr>
                            </w:pPr>
                            <w:r>
                              <w:rPr>
                                <w:noProof/>
                                <w:lang w:val="fr-FR"/>
                              </w:rPr>
                              <w:drawing>
                                <wp:inline xmlns:wp14="http://schemas.microsoft.com/office/word/2010/wordprocessingDrawing" distT="0" distB="0" distL="0" distR="0" wp14:anchorId="00F6AB08" wp14:editId="7777777">
                                  <wp:extent cx="2305050" cy="10763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solidFill>
                                            <a:srgbClr val="FFFFFF"/>
                                          </a:solidFill>
                                          <a:ln>
                                            <a:noFill/>
                                          </a:ln>
                                        </pic:spPr>
                                      </pic:pic>
                                    </a:graphicData>
                                  </a:graphic>
                                </wp:inline>
                              </w:drawing>
                            </w:r>
                          </w:p>
                          <w:p xmlns:wp14="http://schemas.microsoft.com/office/word/2010/wordml" w:rsidR="000E4773" w:rsidRDefault="000E4773" w14:paraId="0E27B00A" wp14:textId="77777777">
                            <w:pPr>
                              <w:rPr>
                                <w:sz w:val="16"/>
                                <w:szCs w:val="16"/>
                              </w:rPr>
                            </w:pPr>
                          </w:p>
                          <w:p xmlns:wp14="http://schemas.microsoft.com/office/word/2010/wordml" w:rsidR="000E4773" w:rsidRDefault="000E4773" w14:paraId="53A61406" wp14:textId="77777777">
                            <w:pPr>
                              <w:jc w:val="center"/>
                            </w:pPr>
                            <w:r>
                              <w:rPr>
                                <w:b/>
                                <w:bCs/>
                                <w:sz w:val="28"/>
                                <w:szCs w:val="28"/>
                                <w:lang w:val="fr-FR"/>
                              </w:rPr>
                              <w:t>La coalition internationale contre AXA mène campagne depuis 2 ans pour qu'AXA cesse de financer l'apartheid israélien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w14:anchorId="6ECE4665">
              <v:shape id="Text Box 6" style="position:absolute;margin-left:.65pt;margin-top:6.85pt;width:201pt;height:185.2pt;z-index:2516582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27"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">
                <v:textbox inset="7.45pt,3.85pt,7.45pt,3.85pt">
                  <w:txbxContent>
                    <w:p w:rsidR="000E4773" w:rsidRDefault="003A1346" w14:paraId="60061E4C" wp14:textId="77777777">
                      <w:pPr>
                        <w:rPr>
                          <w:sz w:val="16"/>
                          <w:szCs w:val="16"/>
                        </w:rPr>
                      </w:pPr>
                      <w:r>
                        <w:rPr>
                          <w:noProof/>
                          <w:lang w:val="fr-FR"/>
                        </w:rPr>
                        <w:drawing>
                          <wp:inline xmlns:wp14="http://schemas.microsoft.com/office/word/2010/wordprocessingDrawing" distT="0" distB="0" distL="0" distR="0" wp14:anchorId="6E1A4554" wp14:editId="7777777">
                            <wp:extent cx="2305050" cy="1076325"/>
                            <wp:effectExtent l="0" t="0" r="0" b="0"/>
                            <wp:docPr id="190315004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solidFill>
                                      <a:srgbClr val="FFFFFF"/>
                                    </a:solidFill>
                                    <a:ln>
                                      <a:noFill/>
                                    </a:ln>
                                  </pic:spPr>
                                </pic:pic>
                              </a:graphicData>
                            </a:graphic>
                          </wp:inline>
                        </w:drawing>
                      </w:r>
                    </w:p>
                    <w:p w:rsidR="000E4773" w:rsidRDefault="000E4773" w14:paraId="44EAFD9C" wp14:textId="77777777">
                      <w:pPr>
                        <w:rPr>
                          <w:sz w:val="16"/>
                          <w:szCs w:val="16"/>
                        </w:rPr>
                      </w:pPr>
                    </w:p>
                    <w:p w:rsidR="000E4773" w:rsidRDefault="000E4773" w14:paraId="7E042D7E" wp14:textId="77777777">
                      <w:pPr>
                        <w:jc w:val="center"/>
                      </w:pPr>
                      <w:r>
                        <w:rPr>
                          <w:b/>
                          <w:bCs/>
                          <w:sz w:val="28"/>
                          <w:szCs w:val="28"/>
                          <w:lang w:val="fr-FR"/>
                        </w:rPr>
                        <w:t>La coalition internationale contre AXA mène campagne depuis 2 ans pour qu'AXA cesse de financer l'apartheid israélien</w:t>
                      </w:r>
                    </w:p>
                  </w:txbxContent>
                </v:textbox>
              </v:shape>
            </w:pict>
          </mc:Fallback>
        </mc:AlternateContent>
      </w:r>
    </w:p>
    <w:p xmlns:wp14="http://schemas.microsoft.com/office/word/2010/wordml" w:rsidR="000E4773" w:rsidRDefault="000E4773" w14:paraId="4B94D5A5" wp14:textId="77777777">
      <w:pPr>
        <w:pStyle w:val="Corpsdetexte"/>
        <w:spacing w:before="113" w:after="0"/>
        <w:rPr>
          <w:rFonts w:ascii="Arial" w:hAnsi="Arial" w:cs="Arial"/>
        </w:rPr>
      </w:pPr>
    </w:p>
    <w:p xmlns:wp14="http://schemas.microsoft.com/office/word/2010/wordml" w:rsidR="000E4773" w:rsidRDefault="000E4773" w14:paraId="3DEEC669" wp14:textId="77777777">
      <w:pPr>
        <w:pStyle w:val="Corpsdetexte"/>
        <w:spacing w:before="113" w:after="0"/>
        <w:rPr>
          <w:rFonts w:ascii="Arial" w:hAnsi="Arial" w:cs="Arial"/>
        </w:rPr>
      </w:pPr>
    </w:p>
    <w:p xmlns:wp14="http://schemas.microsoft.com/office/word/2010/wordml" w:rsidR="000E4773" w:rsidRDefault="000E4773" w14:paraId="3656B9AB" wp14:textId="77777777">
      <w:pPr>
        <w:pStyle w:val="Corpsdetexte"/>
        <w:spacing w:before="113" w:after="0"/>
        <w:rPr>
          <w:rFonts w:ascii="Arial" w:hAnsi="Arial" w:cs="Arial"/>
        </w:rPr>
      </w:pPr>
    </w:p>
    <w:p xmlns:wp14="http://schemas.microsoft.com/office/word/2010/wordml" w:rsidR="000E4773" w:rsidRDefault="000E4773" w14:paraId="45FB0818" wp14:textId="77777777">
      <w:pPr>
        <w:pStyle w:val="Corpsdetexte"/>
        <w:spacing w:before="113" w:after="0"/>
        <w:rPr>
          <w:rFonts w:ascii="Arial" w:hAnsi="Arial" w:cs="Arial"/>
        </w:rPr>
      </w:pPr>
    </w:p>
    <w:p xmlns:wp14="http://schemas.microsoft.com/office/word/2010/wordml" w:rsidR="000E4773" w:rsidRDefault="000E4773" w14:paraId="049F31CB" wp14:textId="77777777">
      <w:pPr>
        <w:pStyle w:val="Corpsdetexte"/>
        <w:spacing w:before="113" w:after="0"/>
        <w:rPr>
          <w:rFonts w:ascii="Arial" w:hAnsi="Arial" w:cs="Arial"/>
        </w:rPr>
      </w:pPr>
    </w:p>
    <w:p xmlns:wp14="http://schemas.microsoft.com/office/word/2010/wordml" w:rsidR="000E4773" w:rsidRDefault="000E4773" w14:paraId="53128261" wp14:textId="77777777">
      <w:pPr>
        <w:pStyle w:val="Corpsdetexte"/>
        <w:spacing w:before="113" w:after="0"/>
        <w:rPr>
          <w:rFonts w:ascii="Arial" w:hAnsi="Arial" w:cs="Arial"/>
        </w:rPr>
      </w:pPr>
    </w:p>
    <w:p xmlns:wp14="http://schemas.microsoft.com/office/word/2010/wordml" w:rsidR="000E4773" w:rsidRDefault="000E4773" w14:paraId="62486C05" wp14:textId="77777777">
      <w:pPr>
        <w:pStyle w:val="Corpsdetexte"/>
        <w:spacing w:before="113" w:after="0"/>
        <w:rPr>
          <w:rFonts w:ascii="Arial" w:hAnsi="Arial" w:cs="Arial"/>
        </w:rPr>
      </w:pPr>
    </w:p>
    <w:p xmlns:wp14="http://schemas.microsoft.com/office/word/2010/wordml" w:rsidR="000E4773" w:rsidRDefault="000E4773" w14:paraId="4101652C" wp14:textId="77777777">
      <w:pPr>
        <w:pStyle w:val="Corpsdetexte"/>
        <w:spacing w:before="113" w:after="0"/>
        <w:rPr>
          <w:rFonts w:ascii="Arial" w:hAnsi="Arial" w:cs="Arial"/>
        </w:rPr>
      </w:pPr>
    </w:p>
    <w:p xmlns:wp14="http://schemas.microsoft.com/office/word/2010/wordml" w:rsidR="000E4773" w:rsidRDefault="000E4773" w14:paraId="4B99056E" wp14:textId="77777777">
      <w:pPr>
        <w:pStyle w:val="Corpsdetexte"/>
        <w:spacing w:before="113" w:after="0"/>
        <w:rPr>
          <w:rFonts w:ascii="Arial" w:hAnsi="Arial" w:cs="Arial"/>
        </w:rPr>
      </w:pPr>
    </w:p>
    <w:p xmlns:wp14="http://schemas.microsoft.com/office/word/2010/wordml" w:rsidR="000E4773" w:rsidRDefault="003A1346" w14:paraId="4750D09E" wp14:textId="77777777">
      <w:pPr>
        <w:pStyle w:val="Corpsdetexte"/>
        <w:spacing w:before="113" w:after="0"/>
        <w:rPr>
          <w:rFonts w:ascii="Arial" w:hAnsi="Arial" w:cs="Arial"/>
        </w:rPr>
      </w:pPr>
      <w:r>
        <w:rPr>
          <w:noProof/>
        </w:rPr>
        <mc:AlternateContent>
          <mc:Choice Requires="wps">
            <w:drawing>
              <wp:anchor xmlns:wp14="http://schemas.microsoft.com/office/word/2010/wordprocessingDrawing" distT="0" distB="0" distL="114935" distR="114935" simplePos="0" relativeHeight="251659264" behindDoc="0" locked="0" layoutInCell="1" allowOverlap="1" wp14:anchorId="13504EC5" wp14:editId="7777777">
                <wp:simplePos x="0" y="0"/>
                <wp:positionH relativeFrom="column">
                  <wp:posOffset>5080</wp:posOffset>
                </wp:positionH>
                <wp:positionV relativeFrom="paragraph">
                  <wp:posOffset>37465</wp:posOffset>
                </wp:positionV>
                <wp:extent cx="6570345" cy="1490980"/>
                <wp:effectExtent l="0" t="0" r="0" b="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0345" cy="1490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0E4773" w:rsidRDefault="000E4773" w14:paraId="1F4143C1" wp14:textId="77777777">
                            <w:pPr>
                              <w:widowControl/>
                              <w:suppressAutoHyphens w:val="0"/>
                              <w:autoSpaceDE w:val="0"/>
                              <w:spacing w:before="113"/>
                              <w:jc w:val="both"/>
                            </w:pPr>
                            <w:r>
                              <w:rPr>
                                <w:rFonts w:ascii="Cambria" w:hAnsi="Cambria" w:eastAsia="Times New Roman" w:cs="Cambria"/>
                                <w:b/>
                                <w:bCs/>
                                <w:color w:val="1D2332"/>
                                <w:sz w:val="26"/>
                                <w:szCs w:val="26"/>
                                <w:lang w:val="fr-FR" w:eastAsia="ar-SA" w:bidi="ar-SA"/>
                              </w:rPr>
                              <w:t xml:space="preserve">Elbit Systems </w:t>
                            </w:r>
                            <w:r>
                              <w:rPr>
                                <w:rFonts w:ascii="Cambria" w:hAnsi="Cambria" w:eastAsia="Times New Roman" w:cs="Cambria"/>
                                <w:bCs/>
                                <w:color w:val="1D2332"/>
                                <w:sz w:val="26"/>
                                <w:szCs w:val="26"/>
                                <w:lang w:val="fr-FR" w:eastAsia="ar-SA" w:bidi="ar-SA"/>
                              </w:rPr>
                              <w:t>est la plus grande société d’armement israélienne.</w:t>
                            </w:r>
                            <w:r>
                              <w:rPr>
                                <w:rFonts w:ascii="Cambria" w:hAnsi="Cambria" w:eastAsia="Times New Roman" w:cs="Cambria"/>
                                <w:color w:val="1D2332"/>
                                <w:sz w:val="26"/>
                                <w:szCs w:val="26"/>
                                <w:lang w:val="fr-FR" w:eastAsia="ar-SA" w:bidi="ar-SA"/>
                              </w:rPr>
                              <w:t xml:space="preserve"> Elle fournit à l’armée israélienne des armes testées contre les populations civiles palestiniennes. La société fournit également un soutien logistique aux infrastructures de l’occupation, comme au </w:t>
                            </w:r>
                            <w:r>
                              <w:rPr>
                                <w:rFonts w:ascii="Cambria" w:hAnsi="Cambria" w:eastAsia="Times New Roman" w:cs="Cambria"/>
                                <w:b/>
                                <w:color w:val="1D2332"/>
                                <w:sz w:val="26"/>
                                <w:szCs w:val="26"/>
                                <w:lang w:val="fr-FR" w:eastAsia="ar-SA" w:bidi="ar-SA"/>
                              </w:rPr>
                              <w:t>mur de l’apartheid</w:t>
                            </w:r>
                            <w:r>
                              <w:rPr>
                                <w:rFonts w:ascii="Cambria" w:hAnsi="Cambria" w:eastAsia="Times New Roman" w:cs="Cambria"/>
                                <w:color w:val="1D2332"/>
                                <w:sz w:val="26"/>
                                <w:szCs w:val="26"/>
                                <w:lang w:val="fr-FR" w:eastAsia="ar-SA" w:bidi="ar-SA"/>
                              </w:rPr>
                              <w:t xml:space="preserve"> traversant les Territoires Palestiniens Occupés et considéré illégal par la Cour International de Justice. Elbit Systems fabrique des </w:t>
                            </w:r>
                            <w:r>
                              <w:rPr>
                                <w:rFonts w:ascii="Cambria" w:hAnsi="Cambria" w:eastAsia="Times New Roman" w:cs="Cambria"/>
                                <w:b/>
                                <w:color w:val="1D2332"/>
                                <w:sz w:val="26"/>
                                <w:szCs w:val="26"/>
                                <w:lang w:val="fr-FR" w:eastAsia="ar-SA" w:bidi="ar-SA"/>
                              </w:rPr>
                              <w:t xml:space="preserve">bombes à sous-munitions </w:t>
                            </w:r>
                            <w:r>
                              <w:rPr>
                                <w:rFonts w:ascii="Cambria" w:hAnsi="Cambria" w:eastAsia="Times New Roman" w:cs="Cambria"/>
                                <w:color w:val="1D2332"/>
                                <w:sz w:val="26"/>
                                <w:szCs w:val="26"/>
                                <w:lang w:val="fr-FR" w:eastAsia="ar-SA" w:bidi="ar-SA"/>
                              </w:rPr>
                              <w:t xml:space="preserve">interdites par le droit international, en plus d’armes controversées comme le </w:t>
                            </w:r>
                            <w:r>
                              <w:rPr>
                                <w:rFonts w:ascii="Cambria" w:hAnsi="Cambria" w:eastAsia="Times New Roman" w:cs="Cambria"/>
                                <w:b/>
                                <w:color w:val="1D2332"/>
                                <w:sz w:val="26"/>
                                <w:szCs w:val="26"/>
                                <w:lang w:val="fr-FR" w:eastAsia="ar-SA" w:bidi="ar-SA"/>
                              </w:rPr>
                              <w:t>phosphore blanc</w:t>
                            </w:r>
                            <w:r>
                              <w:rPr>
                                <w:rFonts w:ascii="Cambria" w:hAnsi="Cambria" w:eastAsia="Times New Roman" w:cs="Cambria"/>
                                <w:color w:val="1D2332"/>
                                <w:sz w:val="26"/>
                                <w:szCs w:val="26"/>
                                <w:lang w:val="fr-FR" w:eastAsia="ar-SA" w:bidi="ar-SA"/>
                              </w:rPr>
                              <w:t xml:space="preserve"> utilisé sans discernement par l’armée israélienne contre les populations civiles palestiniennes en 2009.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1DD66C9B">
              <v:shape id="Text Box 7" style="position:absolute;margin-left:.4pt;margin-top:2.95pt;width:517.35pt;height:117.4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">
                <v:textbox inset="0,0,0,0">
                  <w:txbxContent>
                    <w:p w:rsidR="000E4773" w:rsidRDefault="000E4773" w14:paraId="3B866D70" wp14:textId="77777777">
                      <w:pPr>
                        <w:widowControl/>
                        <w:suppressAutoHyphens w:val="0"/>
                        <w:autoSpaceDE w:val="0"/>
                        <w:spacing w:before="113"/>
                        <w:jc w:val="both"/>
                      </w:pPr>
                      <w:r>
                        <w:rPr>
                          <w:rFonts w:ascii="Cambria" w:hAnsi="Cambria" w:eastAsia="Times New Roman" w:cs="Cambria"/>
                          <w:b/>
                          <w:bCs/>
                          <w:color w:val="1D2332"/>
                          <w:sz w:val="26"/>
                          <w:szCs w:val="26"/>
                          <w:lang w:val="fr-FR" w:eastAsia="ar-SA" w:bidi="ar-SA"/>
                        </w:rPr>
                        <w:t xml:space="preserve">Elbit Systems </w:t>
                      </w:r>
                      <w:r>
                        <w:rPr>
                          <w:rFonts w:ascii="Cambria" w:hAnsi="Cambria" w:eastAsia="Times New Roman" w:cs="Cambria"/>
                          <w:bCs/>
                          <w:color w:val="1D2332"/>
                          <w:sz w:val="26"/>
                          <w:szCs w:val="26"/>
                          <w:lang w:val="fr-FR" w:eastAsia="ar-SA" w:bidi="ar-SA"/>
                        </w:rPr>
                        <w:t>est la plus grande société d’armement israélienne.</w:t>
                      </w:r>
                      <w:r>
                        <w:rPr>
                          <w:rFonts w:ascii="Cambria" w:hAnsi="Cambria" w:eastAsia="Times New Roman" w:cs="Cambria"/>
                          <w:color w:val="1D2332"/>
                          <w:sz w:val="26"/>
                          <w:szCs w:val="26"/>
                          <w:lang w:val="fr-FR" w:eastAsia="ar-SA" w:bidi="ar-SA"/>
                        </w:rPr>
                        <w:t xml:space="preserve"> Elle fournit à l’armée israélienne des armes testées contre les populations civiles palestiniennes. La société fournit également un soutien logistique aux infrastructures de l’occupation, comme au </w:t>
                      </w:r>
                      <w:r>
                        <w:rPr>
                          <w:rFonts w:ascii="Cambria" w:hAnsi="Cambria" w:eastAsia="Times New Roman" w:cs="Cambria"/>
                          <w:b/>
                          <w:color w:val="1D2332"/>
                          <w:sz w:val="26"/>
                          <w:szCs w:val="26"/>
                          <w:lang w:val="fr-FR" w:eastAsia="ar-SA" w:bidi="ar-SA"/>
                        </w:rPr>
                        <w:t>mur de l’apartheid</w:t>
                      </w:r>
                      <w:r>
                        <w:rPr>
                          <w:rFonts w:ascii="Cambria" w:hAnsi="Cambria" w:eastAsia="Times New Roman" w:cs="Cambria"/>
                          <w:color w:val="1D2332"/>
                          <w:sz w:val="26"/>
                          <w:szCs w:val="26"/>
                          <w:lang w:val="fr-FR" w:eastAsia="ar-SA" w:bidi="ar-SA"/>
                        </w:rPr>
                        <w:t xml:space="preserve"> traversant les Territoires Palestiniens Occupés et considéré illégal par la Cour International de Justice. Elbit Systems fabrique des </w:t>
                      </w:r>
                      <w:r>
                        <w:rPr>
                          <w:rFonts w:ascii="Cambria" w:hAnsi="Cambria" w:eastAsia="Times New Roman" w:cs="Cambria"/>
                          <w:b/>
                          <w:color w:val="1D2332"/>
                          <w:sz w:val="26"/>
                          <w:szCs w:val="26"/>
                          <w:lang w:val="fr-FR" w:eastAsia="ar-SA" w:bidi="ar-SA"/>
                        </w:rPr>
                        <w:t xml:space="preserve">bombes à sous-munitions </w:t>
                      </w:r>
                      <w:r>
                        <w:rPr>
                          <w:rFonts w:ascii="Cambria" w:hAnsi="Cambria" w:eastAsia="Times New Roman" w:cs="Cambria"/>
                          <w:color w:val="1D2332"/>
                          <w:sz w:val="26"/>
                          <w:szCs w:val="26"/>
                          <w:lang w:val="fr-FR" w:eastAsia="ar-SA" w:bidi="ar-SA"/>
                        </w:rPr>
                        <w:t xml:space="preserve">interdites par le droit international, en plus d’armes controversées comme le </w:t>
                      </w:r>
                      <w:r>
                        <w:rPr>
                          <w:rFonts w:ascii="Cambria" w:hAnsi="Cambria" w:eastAsia="Times New Roman" w:cs="Cambria"/>
                          <w:b/>
                          <w:color w:val="1D2332"/>
                          <w:sz w:val="26"/>
                          <w:szCs w:val="26"/>
                          <w:lang w:val="fr-FR" w:eastAsia="ar-SA" w:bidi="ar-SA"/>
                        </w:rPr>
                        <w:t>phosphore blanc</w:t>
                      </w:r>
                      <w:r>
                        <w:rPr>
                          <w:rFonts w:ascii="Cambria" w:hAnsi="Cambria" w:eastAsia="Times New Roman" w:cs="Cambria"/>
                          <w:color w:val="1D2332"/>
                          <w:sz w:val="26"/>
                          <w:szCs w:val="26"/>
                          <w:lang w:val="fr-FR" w:eastAsia="ar-SA" w:bidi="ar-SA"/>
                        </w:rPr>
                        <w:t xml:space="preserve"> utilisé sans discernement par l’armée israélienne contre les populations civiles palestiniennes en 2009. </w:t>
                      </w:r>
                    </w:p>
                  </w:txbxContent>
                </v:textbox>
              </v:shape>
            </w:pict>
          </mc:Fallback>
        </mc:AlternateContent>
      </w:r>
    </w:p>
    <w:p xmlns:wp14="http://schemas.microsoft.com/office/word/2010/wordml" w:rsidR="000E4773" w:rsidRDefault="000E4773" w14:paraId="1299C43A" wp14:textId="77777777">
      <w:pPr>
        <w:pStyle w:val="Corpsdetexte"/>
        <w:spacing w:before="113" w:after="0"/>
        <w:rPr>
          <w:rFonts w:ascii="Arial" w:hAnsi="Arial" w:cs="Arial"/>
        </w:rPr>
      </w:pPr>
    </w:p>
    <w:p xmlns:wp14="http://schemas.microsoft.com/office/word/2010/wordml" w:rsidR="000E4773" w:rsidRDefault="000E4773" w14:paraId="4DDBEF00" wp14:textId="77777777">
      <w:pPr>
        <w:pStyle w:val="Corpsdetexte"/>
        <w:spacing w:before="113" w:after="0"/>
        <w:rPr>
          <w:rFonts w:ascii="Arial" w:hAnsi="Arial" w:cs="Arial"/>
        </w:rPr>
      </w:pPr>
    </w:p>
    <w:p xmlns:wp14="http://schemas.microsoft.com/office/word/2010/wordml" w:rsidR="000E4773" w:rsidRDefault="000E4773" w14:paraId="3461D779" wp14:textId="77777777">
      <w:pPr>
        <w:pStyle w:val="Corpsdetexte"/>
        <w:spacing w:before="113" w:after="0"/>
        <w:rPr>
          <w:rFonts w:ascii="Arial" w:hAnsi="Arial" w:cs="Arial"/>
        </w:rPr>
      </w:pPr>
    </w:p>
    <w:p xmlns:wp14="http://schemas.microsoft.com/office/word/2010/wordml" w:rsidR="000E4773" w:rsidRDefault="000E4773" w14:paraId="3CF2D8B6" wp14:textId="77777777">
      <w:pPr>
        <w:pStyle w:val="Corpsdetexte"/>
        <w:spacing w:before="113" w:after="0"/>
        <w:rPr>
          <w:rFonts w:ascii="Arial" w:hAnsi="Arial" w:cs="Arial"/>
        </w:rPr>
      </w:pPr>
    </w:p>
    <w:p xmlns:wp14="http://schemas.microsoft.com/office/word/2010/wordml" w:rsidR="000E4773" w:rsidRDefault="000E4773" w14:paraId="0FB78278" wp14:textId="77777777">
      <w:pPr>
        <w:pStyle w:val="Corpsdetexte"/>
        <w:spacing w:before="113" w:after="0"/>
        <w:rPr>
          <w:rFonts w:ascii="Arial" w:hAnsi="Arial" w:cs="Arial"/>
        </w:rPr>
      </w:pPr>
    </w:p>
    <w:p xmlns:wp14="http://schemas.microsoft.com/office/word/2010/wordml" w:rsidR="000E4773" w:rsidRDefault="003A1346" w14:paraId="49588BD1" wp14:textId="77777777">
      <w:pPr>
        <w:pStyle w:val="Corpsdetexte"/>
        <w:spacing w:before="113" w:after="0"/>
        <w:rPr>
          <w:rFonts w:ascii="Arial" w:hAnsi="Arial" w:cs="Arial"/>
          <w:lang w:val="fr-FR" w:eastAsia="ar-SA" w:bidi="ar-SA"/>
        </w:rPr>
      </w:pPr>
      <w:r>
        <w:rPr>
          <w:noProof/>
        </w:rPr>
        <mc:AlternateContent>
          <mc:Choice Requires="wps">
            <w:drawing>
              <wp:anchor xmlns:wp14="http://schemas.microsoft.com/office/word/2010/wordprocessingDrawing" distT="0" distB="0" distL="114935" distR="114935" simplePos="0" relativeHeight="251656192" behindDoc="0" locked="0" layoutInCell="1" allowOverlap="1" wp14:anchorId="54F94967" wp14:editId="7777777">
                <wp:simplePos x="0" y="0"/>
                <wp:positionH relativeFrom="column">
                  <wp:posOffset>-8255</wp:posOffset>
                </wp:positionH>
                <wp:positionV relativeFrom="paragraph">
                  <wp:posOffset>215900</wp:posOffset>
                </wp:positionV>
                <wp:extent cx="2177415" cy="3992245"/>
                <wp:effectExtent l="10795" t="6350" r="12065" b="1143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7415" cy="3992245"/>
                        </a:xfrm>
                        <a:prstGeom prst="rect">
                          <a:avLst/>
                        </a:prstGeom>
                        <a:solidFill>
                          <a:srgbClr val="FFFFFF"/>
                        </a:solidFill>
                        <a:ln w="6350">
                          <a:solidFill>
                            <a:srgbClr val="000000"/>
                          </a:solidFill>
                          <a:miter lim="800000"/>
                          <a:headEnd/>
                          <a:tailEnd/>
                        </a:ln>
                      </wps:spPr>
                      <wps:txbx>
                        <w:txbxContent>
                          <w:p xmlns:wp14="http://schemas.microsoft.com/office/word/2010/wordml" w:rsidR="000E4773" w:rsidRDefault="000E4773" w14:paraId="094684C2" wp14:textId="77777777">
                            <w:pPr>
                              <w:widowControl/>
                              <w:suppressAutoHyphens w:val="0"/>
                              <w:autoSpaceDE w:val="0"/>
                              <w:jc w:val="center"/>
                            </w:pPr>
                            <w:r>
                              <w:rPr>
                                <w:rFonts w:ascii="LeagueSpartan-Bold" w:hAnsi="LeagueSpartan-Bold" w:eastAsia="Times New Roman" w:cs="LeagueSpartan-Bold"/>
                                <w:b/>
                                <w:bCs/>
                                <w:color w:val="18243F"/>
                                <w:sz w:val="20"/>
                                <w:szCs w:val="20"/>
                                <w:lang w:val="fr-FR" w:eastAsia="ar-SA" w:bidi="ar-SA"/>
                              </w:rPr>
                              <w:t xml:space="preserve"> </w:t>
                            </w:r>
                            <w:r>
                              <w:rPr>
                                <w:rFonts w:ascii="LeagueSpartan-Bold" w:hAnsi="LeagueSpartan-Bold" w:eastAsia="Times New Roman" w:cs="LeagueSpartan-Bold"/>
                                <w:b/>
                                <w:bCs/>
                                <w:color w:val="18243F"/>
                                <w:lang w:val="fr-FR" w:eastAsia="ar-SA" w:bidi="ar-SA"/>
                              </w:rPr>
                              <w:t>PLUS D'INFO</w:t>
                            </w:r>
                          </w:p>
                          <w:p xmlns:wp14="http://schemas.microsoft.com/office/word/2010/wordml" w:rsidR="000E4773" w:rsidRDefault="003A1346" w14:paraId="5D8208F3" wp14:textId="77777777">
                            <w:pPr>
                              <w:widowControl/>
                              <w:suppressAutoHyphens w:val="0"/>
                              <w:autoSpaceDE w:val="0"/>
                              <w:jc w:val="center"/>
                              <w:rPr>
                                <w:rFonts w:ascii="Raleway-Medium" w:hAnsi="Raleway-Medium" w:eastAsia="Times New Roman" w:cs="Raleway-Medium"/>
                                <w:b/>
                                <w:bCs/>
                                <w:color w:val="1D2332"/>
                                <w:sz w:val="20"/>
                                <w:szCs w:val="20"/>
                                <w:lang w:val="fr-FR" w:eastAsia="ar-SA" w:bidi="ar-SA"/>
                              </w:rPr>
                            </w:pPr>
                            <w:r>
                              <w:rPr>
                                <w:rFonts w:ascii="LeagueSpartan-Bold" w:hAnsi="LeagueSpartan-Bold" w:eastAsia="Times New Roman" w:cs="LeagueSpartan-Bold"/>
                                <w:b/>
                                <w:bCs/>
                                <w:noProof/>
                                <w:color w:val="18243F"/>
                                <w:sz w:val="20"/>
                                <w:szCs w:val="20"/>
                                <w:lang w:val="fr-FR" w:eastAsia="ar-SA" w:bidi="ar-SA"/>
                              </w:rPr>
                              <w:drawing>
                                <wp:inline xmlns:wp14="http://schemas.microsoft.com/office/word/2010/wordprocessingDrawing" distT="0" distB="0" distL="0" distR="0" wp14:anchorId="0B464186" wp14:editId="7777777">
                                  <wp:extent cx="1952625" cy="10287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52625" cy="1028700"/>
                                          </a:xfrm>
                                          <a:prstGeom prst="rect">
                                            <a:avLst/>
                                          </a:prstGeom>
                                          <a:solidFill>
                                            <a:srgbClr val="FFFFFF"/>
                                          </a:solidFill>
                                          <a:ln>
                                            <a:noFill/>
                                          </a:ln>
                                        </pic:spPr>
                                      </pic:pic>
                                    </a:graphicData>
                                  </a:graphic>
                                </wp:inline>
                              </w:drawing>
                            </w:r>
                            <w:r w:rsidR="000E4773">
                              <w:rPr>
                                <w:rFonts w:ascii="Raleway-Medium" w:hAnsi="Raleway-Medium" w:eastAsia="Times New Roman" w:cs="Raleway-Medium"/>
                                <w:b/>
                                <w:bCs/>
                                <w:color w:val="1D2332"/>
                                <w:sz w:val="20"/>
                                <w:szCs w:val="20"/>
                                <w:lang w:val="fr-FR" w:eastAsia="ar-SA" w:bidi="ar-SA"/>
                              </w:rPr>
                              <w:t>« </w:t>
                            </w:r>
                            <w:r w:rsidR="000E4773">
                              <w:rPr>
                                <w:rFonts w:ascii="Raleway-Medium" w:hAnsi="Raleway-Medium" w:eastAsia="Times New Roman" w:cs="Raleway-Medium"/>
                                <w:b/>
                                <w:bCs/>
                                <w:i/>
                                <w:color w:val="1D2332"/>
                                <w:sz w:val="20"/>
                                <w:szCs w:val="20"/>
                                <w:lang w:val="fr-FR" w:eastAsia="ar-SA" w:bidi="ar-SA"/>
                              </w:rPr>
                              <w:t>Quand AXA finance des crimes de guerre</w:t>
                            </w:r>
                          </w:p>
                          <w:p xmlns:wp14="http://schemas.microsoft.com/office/word/2010/wordml" w:rsidR="000E4773" w:rsidRDefault="000E4773" w14:paraId="0D27E8BC" wp14:textId="77777777">
                            <w:pPr>
                              <w:widowControl/>
                              <w:suppressAutoHyphens w:val="0"/>
                              <w:autoSpaceDE w:val="0"/>
                              <w:jc w:val="center"/>
                              <w:rPr>
                                <w:rFonts w:ascii="Raleway-Medium" w:hAnsi="Raleway-Medium" w:eastAsia="Times New Roman" w:cs="Raleway-Medium"/>
                                <w:color w:val="1D2332"/>
                                <w:sz w:val="20"/>
                                <w:szCs w:val="20"/>
                                <w:lang w:val="fr-FR" w:eastAsia="ar-SA" w:bidi="ar-SA"/>
                              </w:rPr>
                            </w:pPr>
                            <w:r>
                              <w:rPr>
                                <w:rFonts w:ascii="Raleway-Medium" w:hAnsi="Raleway-Medium" w:eastAsia="Times New Roman" w:cs="Raleway-Medium"/>
                                <w:b/>
                                <w:bCs/>
                                <w:color w:val="1D2332"/>
                                <w:sz w:val="20"/>
                                <w:szCs w:val="20"/>
                                <w:lang w:val="fr-FR" w:eastAsia="ar-SA" w:bidi="ar-SA"/>
                              </w:rPr>
                              <w:t>L’implication du géant de l’assurance dans l’occupation israélienne »</w:t>
                            </w:r>
                          </w:p>
                          <w:p xmlns:wp14="http://schemas.microsoft.com/office/word/2010/wordml" w:rsidR="000E4773" w:rsidRDefault="000E4773" w14:paraId="4EEDF2CD" wp14:textId="77777777">
                            <w:pPr>
                              <w:widowControl/>
                              <w:suppressAutoHyphens w:val="0"/>
                              <w:autoSpaceDE w:val="0"/>
                              <w:spacing w:before="113"/>
                              <w:jc w:val="both"/>
                              <w:rPr>
                                <w:rFonts w:ascii="Raleway-Medium" w:hAnsi="Raleway-Medium" w:eastAsia="Times New Roman" w:cs="Raleway-Medium"/>
                                <w:b/>
                                <w:bCs/>
                                <w:color w:val="1D2332"/>
                                <w:sz w:val="22"/>
                                <w:szCs w:val="22"/>
                                <w:lang w:val="fr-FR" w:eastAsia="ar-SA" w:bidi="ar-SA"/>
                              </w:rPr>
                            </w:pPr>
                            <w:r>
                              <w:rPr>
                                <w:rFonts w:ascii="Raleway-Medium" w:hAnsi="Raleway-Medium" w:eastAsia="Times New Roman" w:cs="Raleway-Medium"/>
                                <w:color w:val="1D2332"/>
                                <w:sz w:val="20"/>
                                <w:szCs w:val="20"/>
                                <w:lang w:val="fr-FR" w:eastAsia="ar-SA" w:bidi="ar-SA"/>
                              </w:rPr>
                              <w:t xml:space="preserve">Ce rapport publié en juillet 2019 par l’observatoire international de consommateurs SumOfUs est basé sur les données de l’organisation indépendante d’investigation économique Profundo. A ce jour AXA n’a pas contredit les données contenues dans ce rapport </w:t>
                            </w:r>
                          </w:p>
                          <w:p xmlns:wp14="http://schemas.microsoft.com/office/word/2010/wordml" w:rsidR="000E4773" w:rsidRDefault="000E4773" w14:paraId="07AB4BE5" wp14:textId="77777777">
                            <w:pPr>
                              <w:widowControl/>
                              <w:suppressAutoHyphens w:val="0"/>
                              <w:autoSpaceDE w:val="0"/>
                              <w:jc w:val="both"/>
                              <w:rPr>
                                <w:rFonts w:ascii="Raleway-Medium" w:hAnsi="Raleway-Medium" w:eastAsia="Times New Roman" w:cs="Raleway-Medium"/>
                                <w:color w:val="1D2332"/>
                                <w:sz w:val="16"/>
                                <w:szCs w:val="16"/>
                                <w:lang w:val="fr-FR" w:eastAsia="ar-SA" w:bidi="ar-SA"/>
                              </w:rPr>
                            </w:pPr>
                            <w:r>
                              <w:rPr>
                                <w:rFonts w:ascii="Raleway-Medium" w:hAnsi="Raleway-Medium" w:eastAsia="Times New Roman" w:cs="Raleway-Medium"/>
                                <w:b/>
                                <w:bCs/>
                                <w:color w:val="1D2332"/>
                                <w:sz w:val="22"/>
                                <w:szCs w:val="22"/>
                                <w:lang w:val="fr-FR" w:eastAsia="ar-SA" w:bidi="ar-SA"/>
                              </w:rPr>
                              <w:t>Le Rapport en ligne </w:t>
                            </w:r>
                            <w:r>
                              <w:rPr>
                                <w:rFonts w:ascii="Raleway-Medium" w:hAnsi="Raleway-Medium" w:eastAsia="Times New Roman" w:cs="Raleway-Medium"/>
                                <w:b/>
                                <w:bCs/>
                                <w:color w:val="1D2332"/>
                                <w:sz w:val="16"/>
                                <w:szCs w:val="16"/>
                                <w:lang w:val="fr-FR" w:eastAsia="ar-SA" w:bidi="ar-SA"/>
                              </w:rPr>
                              <w:t>:</w:t>
                            </w:r>
                          </w:p>
                          <w:p xmlns:wp14="http://schemas.microsoft.com/office/word/2010/wordml" w:rsidR="000E4773" w:rsidRDefault="000E4773" w14:paraId="14346690" wp14:textId="77777777">
                            <w:pPr>
                              <w:widowControl/>
                              <w:suppressAutoHyphens w:val="0"/>
                              <w:autoSpaceDE w:val="0"/>
                              <w:jc w:val="both"/>
                            </w:pPr>
                            <w:r>
                              <w:rPr>
                                <w:rFonts w:ascii="Raleway-Medium" w:hAnsi="Raleway-Medium" w:eastAsia="Times New Roman" w:cs="Raleway-Medium"/>
                                <w:color w:val="1D2332"/>
                                <w:sz w:val="16"/>
                                <w:szCs w:val="16"/>
                                <w:lang w:val="fr-FR" w:eastAsia="ar-SA" w:bidi="ar-SA"/>
                              </w:rPr>
                              <w:t> </w:t>
                            </w:r>
                            <w:hyperlink w:history="1" w:anchor="_blank" r:id="rId7">
                              <w:r>
                                <w:rPr>
                                  <w:rStyle w:val="Lienhypertexte"/>
                                  <w:rFonts w:ascii="Raleway-Medium" w:hAnsi="Raleway-Medium" w:eastAsia="Times New Roman" w:cs="Raleway-Medium"/>
                                  <w:color w:val="1D2332"/>
                                  <w:sz w:val="20"/>
                                  <w:szCs w:val="20"/>
                                  <w:lang w:val="fr-FR" w:eastAsia="ar-SA" w:bidi="ar-SA"/>
                                </w:rPr>
                                <w:t>https://actions.sumofus.org/a/quand-axa-finance-des-crimes-de-guerre</w:t>
                              </w:r>
                            </w:hyperlink>
                            <w:r>
                              <w:rPr>
                                <w:rFonts w:ascii="Raleway-Medium" w:hAnsi="Raleway-Medium" w:eastAsia="Times New Roman" w:cs="Raleway-Medium"/>
                                <w:color w:val="1D2332"/>
                                <w:sz w:val="20"/>
                                <w:szCs w:val="20"/>
                                <w:lang w:val="fr-FR" w:eastAsia="ar-SA" w:bidi="ar-SA"/>
                              </w:rPr>
                              <w:t xml:space="preserve"> </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w14:anchorId="4829C8C4">
              <v:shape id="Text Box 4" style="position:absolute;margin-left:-.65pt;margin-top:17pt;width:171.45pt;height:314.35pt;z-index:2516561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29"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">
                <v:textbox inset="7.45pt,3.85pt,7.45pt,3.85pt">
                  <w:txbxContent>
                    <w:p w:rsidR="000E4773" w:rsidRDefault="000E4773" w14:paraId="1A5023F6" wp14:textId="77777777">
                      <w:pPr>
                        <w:widowControl/>
                        <w:suppressAutoHyphens w:val="0"/>
                        <w:autoSpaceDE w:val="0"/>
                        <w:jc w:val="center"/>
                      </w:pPr>
                      <w:r>
                        <w:rPr>
                          <w:rFonts w:ascii="LeagueSpartan-Bold" w:hAnsi="LeagueSpartan-Bold" w:eastAsia="Times New Roman" w:cs="LeagueSpartan-Bold"/>
                          <w:b/>
                          <w:bCs/>
                          <w:color w:val="18243F"/>
                          <w:sz w:val="20"/>
                          <w:szCs w:val="20"/>
                          <w:lang w:val="fr-FR" w:eastAsia="ar-SA" w:bidi="ar-SA"/>
                        </w:rPr>
                        <w:t xml:space="preserve"> </w:t>
                      </w:r>
                      <w:r>
                        <w:rPr>
                          <w:rFonts w:ascii="LeagueSpartan-Bold" w:hAnsi="LeagueSpartan-Bold" w:eastAsia="Times New Roman" w:cs="LeagueSpartan-Bold"/>
                          <w:b/>
                          <w:bCs/>
                          <w:color w:val="18243F"/>
                          <w:lang w:val="fr-FR" w:eastAsia="ar-SA" w:bidi="ar-SA"/>
                        </w:rPr>
                        <w:t>PLUS D'INFO</w:t>
                      </w:r>
                    </w:p>
                    <w:p w:rsidR="000E4773" w:rsidRDefault="003A1346" w14:paraId="0348662A" wp14:textId="77777777">
                      <w:pPr>
                        <w:widowControl/>
                        <w:suppressAutoHyphens w:val="0"/>
                        <w:autoSpaceDE w:val="0"/>
                        <w:jc w:val="center"/>
                        <w:rPr>
                          <w:rFonts w:ascii="Raleway-Medium" w:hAnsi="Raleway-Medium" w:eastAsia="Times New Roman" w:cs="Raleway-Medium"/>
                          <w:b/>
                          <w:bCs/>
                          <w:color w:val="1D2332"/>
                          <w:sz w:val="20"/>
                          <w:szCs w:val="20"/>
                          <w:lang w:val="fr-FR" w:eastAsia="ar-SA" w:bidi="ar-SA"/>
                        </w:rPr>
                      </w:pPr>
                      <w:r>
                        <w:rPr>
                          <w:rFonts w:ascii="LeagueSpartan-Bold" w:hAnsi="LeagueSpartan-Bold" w:eastAsia="Times New Roman" w:cs="LeagueSpartan-Bold"/>
                          <w:b/>
                          <w:bCs/>
                          <w:noProof/>
                          <w:color w:val="18243F"/>
                          <w:sz w:val="20"/>
                          <w:szCs w:val="20"/>
                          <w:lang w:val="fr-FR" w:eastAsia="ar-SA" w:bidi="ar-SA"/>
                        </w:rPr>
                        <w:drawing>
                          <wp:inline xmlns:wp14="http://schemas.microsoft.com/office/word/2010/wordprocessingDrawing" distT="0" distB="0" distL="0" distR="0" wp14:anchorId="1390F74A" wp14:editId="7777777">
                            <wp:extent cx="1952625" cy="1028700"/>
                            <wp:effectExtent l="0" t="0" r="0" b="0"/>
                            <wp:docPr id="12935125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52625" cy="1028700"/>
                                    </a:xfrm>
                                    <a:prstGeom prst="rect">
                                      <a:avLst/>
                                    </a:prstGeom>
                                    <a:solidFill>
                                      <a:srgbClr val="FFFFFF"/>
                                    </a:solidFill>
                                    <a:ln>
                                      <a:noFill/>
                                    </a:ln>
                                  </pic:spPr>
                                </pic:pic>
                              </a:graphicData>
                            </a:graphic>
                          </wp:inline>
                        </w:drawing>
                      </w:r>
                      <w:r w:rsidR="000E4773">
                        <w:rPr>
                          <w:rFonts w:ascii="Raleway-Medium" w:hAnsi="Raleway-Medium" w:eastAsia="Times New Roman" w:cs="Raleway-Medium"/>
                          <w:b/>
                          <w:bCs/>
                          <w:color w:val="1D2332"/>
                          <w:sz w:val="20"/>
                          <w:szCs w:val="20"/>
                          <w:lang w:val="fr-FR" w:eastAsia="ar-SA" w:bidi="ar-SA"/>
                        </w:rPr>
                        <w:t>« </w:t>
                      </w:r>
                      <w:r w:rsidR="000E4773">
                        <w:rPr>
                          <w:rFonts w:ascii="Raleway-Medium" w:hAnsi="Raleway-Medium" w:eastAsia="Times New Roman" w:cs="Raleway-Medium"/>
                          <w:b/>
                          <w:bCs/>
                          <w:i/>
                          <w:color w:val="1D2332"/>
                          <w:sz w:val="20"/>
                          <w:szCs w:val="20"/>
                          <w:lang w:val="fr-FR" w:eastAsia="ar-SA" w:bidi="ar-SA"/>
                        </w:rPr>
                        <w:t>Quand AXA finance des crimes de guerre</w:t>
                      </w:r>
                    </w:p>
                    <w:p w:rsidR="000E4773" w:rsidRDefault="000E4773" w14:paraId="40400958" wp14:textId="77777777">
                      <w:pPr>
                        <w:widowControl/>
                        <w:suppressAutoHyphens w:val="0"/>
                        <w:autoSpaceDE w:val="0"/>
                        <w:jc w:val="center"/>
                        <w:rPr>
                          <w:rFonts w:ascii="Raleway-Medium" w:hAnsi="Raleway-Medium" w:eastAsia="Times New Roman" w:cs="Raleway-Medium"/>
                          <w:color w:val="1D2332"/>
                          <w:sz w:val="20"/>
                          <w:szCs w:val="20"/>
                          <w:lang w:val="fr-FR" w:eastAsia="ar-SA" w:bidi="ar-SA"/>
                        </w:rPr>
                      </w:pPr>
                      <w:r>
                        <w:rPr>
                          <w:rFonts w:ascii="Raleway-Medium" w:hAnsi="Raleway-Medium" w:eastAsia="Times New Roman" w:cs="Raleway-Medium"/>
                          <w:b/>
                          <w:bCs/>
                          <w:color w:val="1D2332"/>
                          <w:sz w:val="20"/>
                          <w:szCs w:val="20"/>
                          <w:lang w:val="fr-FR" w:eastAsia="ar-SA" w:bidi="ar-SA"/>
                        </w:rPr>
                        <w:t>L’implication du géant de l’assurance dans l’occupation israélienne »</w:t>
                      </w:r>
                    </w:p>
                    <w:p w:rsidR="000E4773" w:rsidRDefault="000E4773" w14:paraId="3C330796" wp14:textId="77777777">
                      <w:pPr>
                        <w:widowControl/>
                        <w:suppressAutoHyphens w:val="0"/>
                        <w:autoSpaceDE w:val="0"/>
                        <w:spacing w:before="113"/>
                        <w:jc w:val="both"/>
                        <w:rPr>
                          <w:rFonts w:ascii="Raleway-Medium" w:hAnsi="Raleway-Medium" w:eastAsia="Times New Roman" w:cs="Raleway-Medium"/>
                          <w:b/>
                          <w:bCs/>
                          <w:color w:val="1D2332"/>
                          <w:sz w:val="22"/>
                          <w:szCs w:val="22"/>
                          <w:lang w:val="fr-FR" w:eastAsia="ar-SA" w:bidi="ar-SA"/>
                        </w:rPr>
                      </w:pPr>
                      <w:r>
                        <w:rPr>
                          <w:rFonts w:ascii="Raleway-Medium" w:hAnsi="Raleway-Medium" w:eastAsia="Times New Roman" w:cs="Raleway-Medium"/>
                          <w:color w:val="1D2332"/>
                          <w:sz w:val="20"/>
                          <w:szCs w:val="20"/>
                          <w:lang w:val="fr-FR" w:eastAsia="ar-SA" w:bidi="ar-SA"/>
                        </w:rPr>
                        <w:t xml:space="preserve">Ce rapport publié en juillet 2019 par l’observatoire international de consommateurs SumOfUs est basé sur les données de l’organisation indépendante d’investigation économique Profundo. A ce jour AXA n’a pas contredit les données contenues dans ce rapport </w:t>
                      </w:r>
                    </w:p>
                    <w:p w:rsidR="000E4773" w:rsidRDefault="000E4773" w14:paraId="2C68774F" wp14:textId="77777777">
                      <w:pPr>
                        <w:widowControl/>
                        <w:suppressAutoHyphens w:val="0"/>
                        <w:autoSpaceDE w:val="0"/>
                        <w:jc w:val="both"/>
                        <w:rPr>
                          <w:rFonts w:ascii="Raleway-Medium" w:hAnsi="Raleway-Medium" w:eastAsia="Times New Roman" w:cs="Raleway-Medium"/>
                          <w:color w:val="1D2332"/>
                          <w:sz w:val="16"/>
                          <w:szCs w:val="16"/>
                          <w:lang w:val="fr-FR" w:eastAsia="ar-SA" w:bidi="ar-SA"/>
                        </w:rPr>
                      </w:pPr>
                      <w:r>
                        <w:rPr>
                          <w:rFonts w:ascii="Raleway-Medium" w:hAnsi="Raleway-Medium" w:eastAsia="Times New Roman" w:cs="Raleway-Medium"/>
                          <w:b/>
                          <w:bCs/>
                          <w:color w:val="1D2332"/>
                          <w:sz w:val="22"/>
                          <w:szCs w:val="22"/>
                          <w:lang w:val="fr-FR" w:eastAsia="ar-SA" w:bidi="ar-SA"/>
                        </w:rPr>
                        <w:t>Le Rapport en ligne </w:t>
                      </w:r>
                      <w:r>
                        <w:rPr>
                          <w:rFonts w:ascii="Raleway-Medium" w:hAnsi="Raleway-Medium" w:eastAsia="Times New Roman" w:cs="Raleway-Medium"/>
                          <w:b/>
                          <w:bCs/>
                          <w:color w:val="1D2332"/>
                          <w:sz w:val="16"/>
                          <w:szCs w:val="16"/>
                          <w:lang w:val="fr-FR" w:eastAsia="ar-SA" w:bidi="ar-SA"/>
                        </w:rPr>
                        <w:t>:</w:t>
                      </w:r>
                    </w:p>
                    <w:p w:rsidR="000E4773" w:rsidRDefault="000E4773" w14:paraId="17E8D90C" wp14:textId="77777777">
                      <w:pPr>
                        <w:widowControl/>
                        <w:suppressAutoHyphens w:val="0"/>
                        <w:autoSpaceDE w:val="0"/>
                        <w:jc w:val="both"/>
                      </w:pPr>
                      <w:r>
                        <w:rPr>
                          <w:rFonts w:ascii="Raleway-Medium" w:hAnsi="Raleway-Medium" w:eastAsia="Times New Roman" w:cs="Raleway-Medium"/>
                          <w:color w:val="1D2332"/>
                          <w:sz w:val="16"/>
                          <w:szCs w:val="16"/>
                          <w:lang w:val="fr-FR" w:eastAsia="ar-SA" w:bidi="ar-SA"/>
                        </w:rPr>
                        <w:t> </w:t>
                      </w:r>
                      <w:hyperlink w:history="1" w:anchor="_blank" r:id="rId8">
                        <w:r>
                          <w:rPr>
                            <w:rStyle w:val="Lienhypertexte"/>
                            <w:rFonts w:ascii="Raleway-Medium" w:hAnsi="Raleway-Medium" w:eastAsia="Times New Roman" w:cs="Raleway-Medium"/>
                            <w:color w:val="1D2332"/>
                            <w:sz w:val="20"/>
                            <w:szCs w:val="20"/>
                            <w:lang w:val="fr-FR" w:eastAsia="ar-SA" w:bidi="ar-SA"/>
                          </w:rPr>
                          <w:t>https://actions.sumofus.org/a/quand-axa-finance-des-crimes-de-guerre</w:t>
                        </w:r>
                      </w:hyperlink>
                      <w:r>
                        <w:rPr>
                          <w:rFonts w:ascii="Raleway-Medium" w:hAnsi="Raleway-Medium" w:eastAsia="Times New Roman" w:cs="Raleway-Medium"/>
                          <w:color w:val="1D2332"/>
                          <w:sz w:val="20"/>
                          <w:szCs w:val="20"/>
                          <w:lang w:val="fr-FR" w:eastAsia="ar-SA" w:bidi="ar-SA"/>
                        </w:rPr>
                        <w:t xml:space="preserve"> </w:t>
                      </w:r>
                    </w:p>
                  </w:txbxContent>
                </v:textbox>
              </v:shape>
            </w:pict>
          </mc:Fallback>
        </mc:AlternateContent>
      </w:r>
      <w:r>
        <w:rPr>
          <w:noProof/>
        </w:rPr>
        <mc:AlternateContent>
          <mc:Choice Requires="wps">
            <w:drawing>
              <wp:anchor xmlns:wp14="http://schemas.microsoft.com/office/word/2010/wordprocessingDrawing" distT="0" distB="0" distL="114935" distR="114935" simplePos="0" relativeHeight="251657216" behindDoc="0" locked="0" layoutInCell="1" allowOverlap="1" wp14:anchorId="57EFF1B9" wp14:editId="7777777">
                <wp:simplePos x="0" y="0"/>
                <wp:positionH relativeFrom="column">
                  <wp:posOffset>2269490</wp:posOffset>
                </wp:positionH>
                <wp:positionV relativeFrom="paragraph">
                  <wp:posOffset>208280</wp:posOffset>
                </wp:positionV>
                <wp:extent cx="4337685" cy="1974215"/>
                <wp:effectExtent l="2540" t="0" r="3175" b="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7685" cy="1974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0E4773" w:rsidRDefault="000E4773" w14:paraId="23E5746B" wp14:textId="77777777">
                            <w:pPr>
                              <w:widowControl/>
                              <w:autoSpaceDE w:val="0"/>
                              <w:spacing w:before="113"/>
                              <w:jc w:val="center"/>
                              <w:rPr>
                                <w:rFonts w:ascii="Cambria" w:hAnsi="Cambria" w:eastAsia="Times New Roman" w:cs="Cambria"/>
                                <w:color w:val="008000"/>
                                <w:sz w:val="26"/>
                                <w:szCs w:val="26"/>
                                <w:lang w:val="fr-FR" w:eastAsia="ar-SA" w:bidi="ar-SA"/>
                              </w:rPr>
                            </w:pPr>
                            <w:r>
                              <w:rPr>
                                <w:rFonts w:ascii="Cambria" w:hAnsi="Cambria" w:eastAsia="Times New Roman" w:cs="Cambria"/>
                                <w:b/>
                                <w:bCs/>
                                <w:color w:val="1D2332"/>
                                <w:sz w:val="28"/>
                                <w:szCs w:val="28"/>
                                <w:lang w:val="fr-FR" w:eastAsia="ar-SA" w:bidi="ar-SA"/>
                              </w:rPr>
                              <w:t>AXA et la colonisation israélienne des territoires palestiniens occupés</w:t>
                            </w:r>
                          </w:p>
                          <w:p xmlns:wp14="http://schemas.microsoft.com/office/word/2010/wordml" w:rsidR="000E4773" w:rsidRDefault="000E4773" w14:paraId="3439FC1F" wp14:textId="77777777">
                            <w:pPr>
                              <w:widowControl/>
                              <w:autoSpaceDE w:val="0"/>
                              <w:spacing w:before="57" w:after="113"/>
                              <w:jc w:val="both"/>
                              <w:rPr>
                                <w:rFonts w:ascii="Cambria" w:hAnsi="Cambria" w:eastAsia="Times New Roman" w:cs="Cambria"/>
                                <w:b/>
                                <w:bCs/>
                                <w:color w:val="FFFFFF"/>
                                <w:sz w:val="34"/>
                                <w:szCs w:val="34"/>
                                <w:shd w:val="clear" w:color="auto" w:fill="000000"/>
                                <w:lang w:val="fr-FR" w:eastAsia="ar-SA" w:bidi="ar-SA"/>
                              </w:rPr>
                            </w:pPr>
                            <w:r>
                              <w:rPr>
                                <w:rFonts w:ascii="Cambria" w:hAnsi="Cambria" w:eastAsia="Times New Roman" w:cs="Cambria"/>
                                <w:color w:val="008000"/>
                                <w:sz w:val="26"/>
                                <w:szCs w:val="26"/>
                                <w:lang w:val="fr-FR" w:eastAsia="ar-SA" w:bidi="ar-SA"/>
                              </w:rPr>
                              <w:t xml:space="preserve">Au cours de l'année 2019 AXA a du abandonner des parts dans sa filiale Equitable Holding qui investit des dizaines de millions d'US$ dans les banques israéliennes finançant la colonisation. </w:t>
                            </w:r>
                          </w:p>
                          <w:p xmlns:wp14="http://schemas.microsoft.com/office/word/2010/wordml" w:rsidR="000E4773" w:rsidRDefault="000E4773" w14:paraId="6E144C80" wp14:textId="77777777">
                            <w:pPr>
                              <w:widowControl/>
                              <w:autoSpaceDE w:val="0"/>
                              <w:jc w:val="center"/>
                              <w:rPr>
                                <w:rFonts w:ascii="Cambria" w:hAnsi="Cambria" w:eastAsia="Times New Roman" w:cs="Cambria"/>
                                <w:b/>
                                <w:bCs/>
                                <w:color w:val="FFFFFF"/>
                                <w:sz w:val="34"/>
                                <w:szCs w:val="34"/>
                                <w:shd w:val="clear" w:color="auto" w:fill="000000"/>
                                <w:lang w:val="fr-FR" w:eastAsia="ar-SA" w:bidi="ar-SA"/>
                              </w:rPr>
                            </w:pPr>
                            <w:r>
                              <w:rPr>
                                <w:rFonts w:ascii="Cambria" w:hAnsi="Cambria" w:eastAsia="Times New Roman" w:cs="Cambria"/>
                                <w:b/>
                                <w:bCs/>
                                <w:color w:val="FFFFFF"/>
                                <w:sz w:val="34"/>
                                <w:szCs w:val="34"/>
                                <w:shd w:val="clear" w:color="auto" w:fill="000000"/>
                                <w:lang w:val="fr-FR" w:eastAsia="ar-SA" w:bidi="ar-SA"/>
                              </w:rPr>
                              <w:t xml:space="preserve">!       AXA DOIT CESSER DE SOUTENIR LA        </w:t>
                            </w:r>
                          </w:p>
                          <w:p xmlns:wp14="http://schemas.microsoft.com/office/word/2010/wordml" w:rsidR="000E4773" w:rsidRDefault="000E4773" w14:paraId="0916B963" wp14:textId="77777777">
                            <w:pPr>
                              <w:widowControl/>
                              <w:autoSpaceDE w:val="0"/>
                              <w:jc w:val="center"/>
                            </w:pPr>
                            <w:r>
                              <w:rPr>
                                <w:rFonts w:ascii="Cambria" w:hAnsi="Cambria" w:eastAsia="Times New Roman" w:cs="Cambria"/>
                                <w:b/>
                                <w:bCs/>
                                <w:color w:val="FFFFFF"/>
                                <w:sz w:val="34"/>
                                <w:szCs w:val="34"/>
                                <w:shd w:val="clear" w:color="auto" w:fill="000000"/>
                                <w:lang w:val="fr-FR" w:eastAsia="ar-SA" w:bidi="ar-SA"/>
                              </w:rPr>
                              <w:t>COLONISATION ILLEGALE DE LA PALESTINE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64A8B83A">
              <v:shape id="Text Box 5" style="position:absolute;margin-left:178.7pt;margin-top:16.4pt;width:341.55pt;height:155.45pt;z-index:25165721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">
                <v:textbox inset="0,0,0,0">
                  <w:txbxContent>
                    <w:p w:rsidR="000E4773" w:rsidRDefault="000E4773" w14:paraId="3CBE6161" wp14:textId="77777777">
                      <w:pPr>
                        <w:widowControl/>
                        <w:autoSpaceDE w:val="0"/>
                        <w:spacing w:before="113"/>
                        <w:jc w:val="center"/>
                        <w:rPr>
                          <w:rFonts w:ascii="Cambria" w:hAnsi="Cambria" w:eastAsia="Times New Roman" w:cs="Cambria"/>
                          <w:color w:val="008000"/>
                          <w:sz w:val="26"/>
                          <w:szCs w:val="26"/>
                          <w:lang w:val="fr-FR" w:eastAsia="ar-SA" w:bidi="ar-SA"/>
                        </w:rPr>
                      </w:pPr>
                      <w:r>
                        <w:rPr>
                          <w:rFonts w:ascii="Cambria" w:hAnsi="Cambria" w:eastAsia="Times New Roman" w:cs="Cambria"/>
                          <w:b/>
                          <w:bCs/>
                          <w:color w:val="1D2332"/>
                          <w:sz w:val="28"/>
                          <w:szCs w:val="28"/>
                          <w:lang w:val="fr-FR" w:eastAsia="ar-SA" w:bidi="ar-SA"/>
                        </w:rPr>
                        <w:t>AXA et la colonisation israélienne des territoires palestiniens occupés</w:t>
                      </w:r>
                    </w:p>
                    <w:p w:rsidR="000E4773" w:rsidRDefault="000E4773" w14:paraId="3EABD067" wp14:textId="77777777">
                      <w:pPr>
                        <w:widowControl/>
                        <w:autoSpaceDE w:val="0"/>
                        <w:spacing w:before="57" w:after="113"/>
                        <w:jc w:val="both"/>
                        <w:rPr>
                          <w:rFonts w:ascii="Cambria" w:hAnsi="Cambria" w:eastAsia="Times New Roman" w:cs="Cambria"/>
                          <w:b/>
                          <w:bCs/>
                          <w:color w:val="FFFFFF"/>
                          <w:sz w:val="34"/>
                          <w:szCs w:val="34"/>
                          <w:shd w:val="clear" w:color="auto" w:fill="000000"/>
                          <w:lang w:val="fr-FR" w:eastAsia="ar-SA" w:bidi="ar-SA"/>
                        </w:rPr>
                      </w:pPr>
                      <w:r>
                        <w:rPr>
                          <w:rFonts w:ascii="Cambria" w:hAnsi="Cambria" w:eastAsia="Times New Roman" w:cs="Cambria"/>
                          <w:color w:val="008000"/>
                          <w:sz w:val="26"/>
                          <w:szCs w:val="26"/>
                          <w:lang w:val="fr-FR" w:eastAsia="ar-SA" w:bidi="ar-SA"/>
                        </w:rPr>
                        <w:t xml:space="preserve">Au cours de l'année 2019 AXA a du abandonner des parts dans sa filiale Equitable Holding qui investit des dizaines de millions d'US$ dans les banques israéliennes finançant la colonisation. </w:t>
                      </w:r>
                    </w:p>
                    <w:p w:rsidR="000E4773" w:rsidRDefault="000E4773" w14:paraId="2DA9011C" wp14:textId="77777777">
                      <w:pPr>
                        <w:widowControl/>
                        <w:autoSpaceDE w:val="0"/>
                        <w:jc w:val="center"/>
                        <w:rPr>
                          <w:rFonts w:ascii="Cambria" w:hAnsi="Cambria" w:eastAsia="Times New Roman" w:cs="Cambria"/>
                          <w:b/>
                          <w:bCs/>
                          <w:color w:val="FFFFFF"/>
                          <w:sz w:val="34"/>
                          <w:szCs w:val="34"/>
                          <w:shd w:val="clear" w:color="auto" w:fill="000000"/>
                          <w:lang w:val="fr-FR" w:eastAsia="ar-SA" w:bidi="ar-SA"/>
                        </w:rPr>
                      </w:pPr>
                      <w:r>
                        <w:rPr>
                          <w:rFonts w:ascii="Cambria" w:hAnsi="Cambria" w:eastAsia="Times New Roman" w:cs="Cambria"/>
                          <w:b/>
                          <w:bCs/>
                          <w:color w:val="FFFFFF"/>
                          <w:sz w:val="34"/>
                          <w:szCs w:val="34"/>
                          <w:shd w:val="clear" w:color="auto" w:fill="000000"/>
                          <w:lang w:val="fr-FR" w:eastAsia="ar-SA" w:bidi="ar-SA"/>
                        </w:rPr>
                        <w:t xml:space="preserve">!       AXA DOIT CESSER DE SOUTENIR LA        </w:t>
                      </w:r>
                    </w:p>
                    <w:p w:rsidR="000E4773" w:rsidRDefault="000E4773" w14:paraId="531A746D" wp14:textId="77777777">
                      <w:pPr>
                        <w:widowControl/>
                        <w:autoSpaceDE w:val="0"/>
                        <w:jc w:val="center"/>
                      </w:pPr>
                      <w:r>
                        <w:rPr>
                          <w:rFonts w:ascii="Cambria" w:hAnsi="Cambria" w:eastAsia="Times New Roman" w:cs="Cambria"/>
                          <w:b/>
                          <w:bCs/>
                          <w:color w:val="FFFFFF"/>
                          <w:sz w:val="34"/>
                          <w:szCs w:val="34"/>
                          <w:shd w:val="clear" w:color="auto" w:fill="000000"/>
                          <w:lang w:val="fr-FR" w:eastAsia="ar-SA" w:bidi="ar-SA"/>
                        </w:rPr>
                        <w:t>COLONISATION ILLEGALE DE LA PALESTINE</w:t>
                      </w:r>
                    </w:p>
                  </w:txbxContent>
                </v:textbox>
              </v:shape>
            </w:pict>
          </mc:Fallback>
        </mc:AlternateContent>
      </w:r>
    </w:p>
    <w:p xmlns:wp14="http://schemas.microsoft.com/office/word/2010/wordml" w:rsidR="000E4773" w:rsidRDefault="000E4773" w14:paraId="1FC39945" wp14:textId="77777777">
      <w:pPr>
        <w:pStyle w:val="Corpsdetexte"/>
        <w:spacing w:before="113" w:after="0"/>
        <w:rPr>
          <w:rFonts w:ascii="Arial" w:hAnsi="Arial" w:cs="Arial"/>
        </w:rPr>
      </w:pPr>
    </w:p>
    <w:p xmlns:wp14="http://schemas.microsoft.com/office/word/2010/wordml" w:rsidR="000E4773" w:rsidRDefault="000E4773" w14:paraId="0562CB0E" wp14:textId="77777777">
      <w:pPr>
        <w:pStyle w:val="Corpsdetexte"/>
        <w:spacing w:before="113" w:after="0"/>
        <w:rPr>
          <w:rFonts w:ascii="Arial" w:hAnsi="Arial" w:cs="Arial"/>
        </w:rPr>
      </w:pPr>
    </w:p>
    <w:p xmlns:wp14="http://schemas.microsoft.com/office/word/2010/wordml" w:rsidR="000E4773" w:rsidRDefault="000E4773" w14:paraId="34CE0A41" wp14:textId="77777777">
      <w:pPr>
        <w:pStyle w:val="Corpsdetexte"/>
        <w:spacing w:before="113" w:after="0"/>
        <w:rPr>
          <w:rFonts w:ascii="Arial" w:hAnsi="Arial" w:cs="Arial"/>
        </w:rPr>
      </w:pPr>
    </w:p>
    <w:p xmlns:wp14="http://schemas.microsoft.com/office/word/2010/wordml" w:rsidR="000E4773" w:rsidRDefault="000E4773" w14:paraId="62EBF3C5" wp14:textId="77777777">
      <w:pPr>
        <w:pStyle w:val="Corpsdetexte"/>
        <w:spacing w:before="113" w:after="0"/>
        <w:rPr>
          <w:rFonts w:ascii="Arial" w:hAnsi="Arial" w:cs="Arial"/>
          <w:lang w:val="fr-FR" w:eastAsia="ar-SA" w:bidi="ar-SA"/>
        </w:rPr>
      </w:pPr>
    </w:p>
    <w:p xmlns:wp14="http://schemas.microsoft.com/office/word/2010/wordml" w:rsidR="000E4773" w:rsidRDefault="000E4773" w14:paraId="6D98A12B" wp14:textId="77777777">
      <w:pPr>
        <w:pStyle w:val="Corpsdetexte"/>
        <w:spacing w:before="113" w:after="0"/>
        <w:rPr>
          <w:rFonts w:ascii="Arial" w:hAnsi="Arial" w:cs="Arial"/>
        </w:rPr>
      </w:pPr>
    </w:p>
    <w:p xmlns:wp14="http://schemas.microsoft.com/office/word/2010/wordml" w:rsidR="000E4773" w:rsidRDefault="000E4773" w14:paraId="2946DB82" wp14:textId="77777777">
      <w:pPr>
        <w:pStyle w:val="Corpsdetexte"/>
        <w:spacing w:before="113" w:after="0"/>
        <w:rPr>
          <w:rFonts w:ascii="Arial" w:hAnsi="Arial" w:cs="Arial"/>
        </w:rPr>
      </w:pPr>
    </w:p>
    <w:p xmlns:wp14="http://schemas.microsoft.com/office/word/2010/wordml" w:rsidR="000E4773" w:rsidRDefault="000E4773" w14:paraId="5997CC1D" wp14:textId="77777777">
      <w:pPr>
        <w:pStyle w:val="Corpsdetexte"/>
        <w:spacing w:before="113" w:after="0"/>
        <w:rPr>
          <w:rFonts w:ascii="Arial" w:hAnsi="Arial" w:cs="Arial"/>
        </w:rPr>
      </w:pPr>
    </w:p>
    <w:p xmlns:wp14="http://schemas.microsoft.com/office/word/2010/wordml" w:rsidR="000E4773" w:rsidRDefault="003A1346" w14:paraId="5B2CC056" wp14:textId="77777777">
      <w:pPr>
        <w:pStyle w:val="Corpsdetexte"/>
        <w:spacing w:before="113" w:after="0"/>
        <w:rPr>
          <w:rFonts w:ascii="Arial" w:hAnsi="Arial" w:cs="Arial"/>
        </w:rPr>
      </w:pPr>
      <w:r>
        <w:rPr>
          <w:noProof/>
        </w:rPr>
        <mc:AlternateContent>
          <mc:Choice Requires="wps">
            <w:drawing>
              <wp:anchor xmlns:wp14="http://schemas.microsoft.com/office/word/2010/wordprocessingDrawing" distT="0" distB="0" distL="114935" distR="114935" simplePos="0" relativeHeight="251661312" behindDoc="0" locked="0" layoutInCell="1" allowOverlap="1" wp14:anchorId="012633BC" wp14:editId="7777777">
                <wp:simplePos x="0" y="0"/>
                <wp:positionH relativeFrom="column">
                  <wp:posOffset>2332990</wp:posOffset>
                </wp:positionH>
                <wp:positionV relativeFrom="paragraph">
                  <wp:posOffset>207645</wp:posOffset>
                </wp:positionV>
                <wp:extent cx="4316095" cy="2040890"/>
                <wp:effectExtent l="0" t="0" r="0" b="0"/>
                <wp:wrapNone/>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6095" cy="2040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0E4773" w:rsidRDefault="000E4773" w14:paraId="0936E360" wp14:textId="77777777">
                            <w:pPr>
                              <w:widowControl/>
                              <w:suppressAutoHyphens w:val="0"/>
                              <w:autoSpaceDE w:val="0"/>
                              <w:jc w:val="both"/>
                              <w:rPr>
                                <w:rFonts w:ascii="Cambria" w:hAnsi="Cambria" w:eastAsia="Times New Roman" w:cs="Cambria"/>
                                <w:color w:val="1D2332"/>
                                <w:lang w:val="fr-FR" w:eastAsia="ar-SA" w:bidi="ar-SA"/>
                              </w:rPr>
                            </w:pPr>
                            <w:r>
                              <w:rPr>
                                <w:rFonts w:ascii="Cambria" w:hAnsi="Cambria" w:eastAsia="Times New Roman" w:cs="Cambria"/>
                                <w:color w:val="1D2332"/>
                                <w:lang w:val="fr-FR" w:eastAsia="ar-SA" w:bidi="ar-SA"/>
                              </w:rPr>
                              <w:t>Les rapports</w:t>
                            </w:r>
                            <w:r>
                              <w:rPr>
                                <w:rFonts w:ascii="Cambria" w:hAnsi="Cambria" w:eastAsia="Times New Roman" w:cs="Cambria"/>
                                <w:b/>
                                <w:bCs/>
                                <w:color w:val="18243F"/>
                                <w:lang w:val="fr-FR" w:eastAsia="ar-SA" w:bidi="ar-SA"/>
                              </w:rPr>
                              <w:t xml:space="preserve"> </w:t>
                            </w:r>
                            <w:r>
                              <w:rPr>
                                <w:rFonts w:ascii="Cambria" w:hAnsi="Cambria" w:eastAsia="Times New Roman" w:cs="Cambria"/>
                                <w:color w:val="1D2332"/>
                                <w:lang w:val="fr-FR" w:eastAsia="ar-SA" w:bidi="ar-SA"/>
                              </w:rPr>
                              <w:t xml:space="preserve">de plusieurs ONG ont confirmé que </w:t>
                            </w:r>
                            <w:r>
                              <w:rPr>
                                <w:rFonts w:ascii="Cambria" w:hAnsi="Cambria" w:eastAsia="Times New Roman" w:cs="Cambria"/>
                                <w:b/>
                                <w:color w:val="1D2332"/>
                                <w:lang w:val="fr-FR" w:eastAsia="ar-SA" w:bidi="ar-SA"/>
                              </w:rPr>
                              <w:t>toutes les banques israéliennes sont impliquées dans le secteur de la colonisation israélienne.</w:t>
                            </w:r>
                          </w:p>
                          <w:p xmlns:wp14="http://schemas.microsoft.com/office/word/2010/wordml" w:rsidR="000E4773" w:rsidRDefault="000E4773" w14:paraId="0931EA2A" wp14:textId="77777777">
                            <w:pPr>
                              <w:widowControl/>
                              <w:suppressAutoHyphens w:val="0"/>
                              <w:autoSpaceDE w:val="0"/>
                              <w:spacing w:before="113"/>
                              <w:jc w:val="both"/>
                            </w:pPr>
                            <w:r>
                              <w:rPr>
                                <w:rFonts w:ascii="Cambria" w:hAnsi="Cambria" w:eastAsia="Times New Roman" w:cs="Cambria"/>
                                <w:color w:val="1D2332"/>
                                <w:lang w:val="fr-FR" w:eastAsia="ar-SA" w:bidi="ar-SA"/>
                              </w:rPr>
                              <w:t>Les colonies israéliennes dans les Territoires Palestiniens Occupés sont illégales au regard du Droit international. Les Nations Unies</w:t>
                            </w:r>
                            <w:r>
                              <w:rPr>
                                <w:rFonts w:ascii="Cambria" w:hAnsi="Cambria" w:eastAsia="Times New Roman" w:cs="Cambria"/>
                                <w:b/>
                                <w:bCs/>
                                <w:color w:val="18243F"/>
                                <w:lang w:val="fr-FR" w:eastAsia="ar-SA" w:bidi="ar-SA"/>
                              </w:rPr>
                              <w:t xml:space="preserve"> </w:t>
                            </w:r>
                            <w:r>
                              <w:rPr>
                                <w:rFonts w:ascii="Cambria" w:hAnsi="Cambria" w:eastAsia="Times New Roman" w:cs="Cambria"/>
                                <w:color w:val="1D2332"/>
                                <w:lang w:val="fr-FR" w:eastAsia="ar-SA" w:bidi="ar-SA"/>
                              </w:rPr>
                              <w:t>ont fermement condamné les graves violations du Droit international humanitaire et les crimes de guerre commis par l’État d’Israël avec son occupation illégale et ses colonies, comprenant l’appropriation et la destruction de terres, de ressources et de biens palestiniens, le transfert forcé de populations et la violence militaire à l’encontre des populations civiles palestiniennes.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4173C4C6">
              <v:shape id="Text Box 9" style="position:absolute;margin-left:183.7pt;margin-top:16.35pt;width:339.85pt;height:160.7pt;z-index:2516613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">
                <v:textbox inset="0,0,0,0">
                  <w:txbxContent>
                    <w:p w:rsidR="000E4773" w:rsidRDefault="000E4773" w14:paraId="43BC25F4" wp14:textId="77777777">
                      <w:pPr>
                        <w:widowControl/>
                        <w:suppressAutoHyphens w:val="0"/>
                        <w:autoSpaceDE w:val="0"/>
                        <w:jc w:val="both"/>
                        <w:rPr>
                          <w:rFonts w:ascii="Cambria" w:hAnsi="Cambria" w:eastAsia="Times New Roman" w:cs="Cambria"/>
                          <w:color w:val="1D2332"/>
                          <w:lang w:val="fr-FR" w:eastAsia="ar-SA" w:bidi="ar-SA"/>
                        </w:rPr>
                      </w:pPr>
                      <w:r>
                        <w:rPr>
                          <w:rFonts w:ascii="Cambria" w:hAnsi="Cambria" w:eastAsia="Times New Roman" w:cs="Cambria"/>
                          <w:color w:val="1D2332"/>
                          <w:lang w:val="fr-FR" w:eastAsia="ar-SA" w:bidi="ar-SA"/>
                        </w:rPr>
                        <w:t>Les rapports</w:t>
                      </w:r>
                      <w:r>
                        <w:rPr>
                          <w:rFonts w:ascii="Cambria" w:hAnsi="Cambria" w:eastAsia="Times New Roman" w:cs="Cambria"/>
                          <w:b/>
                          <w:bCs/>
                          <w:color w:val="18243F"/>
                          <w:lang w:val="fr-FR" w:eastAsia="ar-SA" w:bidi="ar-SA"/>
                        </w:rPr>
                        <w:t xml:space="preserve"> </w:t>
                      </w:r>
                      <w:r>
                        <w:rPr>
                          <w:rFonts w:ascii="Cambria" w:hAnsi="Cambria" w:eastAsia="Times New Roman" w:cs="Cambria"/>
                          <w:color w:val="1D2332"/>
                          <w:lang w:val="fr-FR" w:eastAsia="ar-SA" w:bidi="ar-SA"/>
                        </w:rPr>
                        <w:t xml:space="preserve">de plusieurs ONG ont confirmé que </w:t>
                      </w:r>
                      <w:r>
                        <w:rPr>
                          <w:rFonts w:ascii="Cambria" w:hAnsi="Cambria" w:eastAsia="Times New Roman" w:cs="Cambria"/>
                          <w:b/>
                          <w:color w:val="1D2332"/>
                          <w:lang w:val="fr-FR" w:eastAsia="ar-SA" w:bidi="ar-SA"/>
                        </w:rPr>
                        <w:t>toutes les banques israéliennes sont impliquées dans le secteur de la colonisation israélienne.</w:t>
                      </w:r>
                    </w:p>
                    <w:p w:rsidR="000E4773" w:rsidRDefault="000E4773" w14:paraId="07DA2D71" wp14:textId="77777777">
                      <w:pPr>
                        <w:widowControl/>
                        <w:suppressAutoHyphens w:val="0"/>
                        <w:autoSpaceDE w:val="0"/>
                        <w:spacing w:before="113"/>
                        <w:jc w:val="both"/>
                      </w:pPr>
                      <w:r>
                        <w:rPr>
                          <w:rFonts w:ascii="Cambria" w:hAnsi="Cambria" w:eastAsia="Times New Roman" w:cs="Cambria"/>
                          <w:color w:val="1D2332"/>
                          <w:lang w:val="fr-FR" w:eastAsia="ar-SA" w:bidi="ar-SA"/>
                        </w:rPr>
                        <w:t>Les colonies israéliennes dans les Territoires Palestiniens Occupés sont illégales au regard du Droit international. Les Nations Unies</w:t>
                      </w:r>
                      <w:r>
                        <w:rPr>
                          <w:rFonts w:ascii="Cambria" w:hAnsi="Cambria" w:eastAsia="Times New Roman" w:cs="Cambria"/>
                          <w:b/>
                          <w:bCs/>
                          <w:color w:val="18243F"/>
                          <w:lang w:val="fr-FR" w:eastAsia="ar-SA" w:bidi="ar-SA"/>
                        </w:rPr>
                        <w:t xml:space="preserve"> </w:t>
                      </w:r>
                      <w:r>
                        <w:rPr>
                          <w:rFonts w:ascii="Cambria" w:hAnsi="Cambria" w:eastAsia="Times New Roman" w:cs="Cambria"/>
                          <w:color w:val="1D2332"/>
                          <w:lang w:val="fr-FR" w:eastAsia="ar-SA" w:bidi="ar-SA"/>
                        </w:rPr>
                        <w:t>ont fermement condamné les graves violations du Droit international humanitaire et les crimes de guerre commis par l’État d’Israël avec son occupation illégale et ses colonies, comprenant l’appropriation et la destruction de terres, de ressources et de biens palestiniens, le transfert forcé de populations et la violence militaire à l’encontre des populations civiles palestiniennes.</w:t>
                      </w:r>
                    </w:p>
                  </w:txbxContent>
                </v:textbox>
              </v:shape>
            </w:pict>
          </mc:Fallback>
        </mc:AlternateContent>
      </w:r>
    </w:p>
    <w:p xmlns:wp14="http://schemas.microsoft.com/office/word/2010/wordml" w:rsidR="000E4773" w:rsidRDefault="000E4773" w14:paraId="110FFD37" wp14:textId="77777777">
      <w:pPr>
        <w:pStyle w:val="Corpsdetexte"/>
        <w:spacing w:before="113" w:after="0"/>
        <w:rPr>
          <w:rFonts w:ascii="Arial" w:hAnsi="Arial" w:cs="Arial"/>
        </w:rPr>
      </w:pPr>
    </w:p>
    <w:p xmlns:wp14="http://schemas.microsoft.com/office/word/2010/wordml" w:rsidR="000E4773" w:rsidRDefault="000E4773" w14:paraId="6B699379" wp14:textId="77777777">
      <w:pPr>
        <w:pStyle w:val="Corpsdetexte"/>
        <w:spacing w:before="113" w:after="0"/>
        <w:rPr>
          <w:rFonts w:ascii="Arial" w:hAnsi="Arial" w:cs="Arial"/>
        </w:rPr>
      </w:pPr>
    </w:p>
    <w:p xmlns:wp14="http://schemas.microsoft.com/office/word/2010/wordml" w:rsidR="000E4773" w:rsidRDefault="000E4773" w14:paraId="3FE9F23F" wp14:textId="77777777">
      <w:pPr>
        <w:pStyle w:val="Corpsdetexte"/>
        <w:spacing w:before="113" w:after="0"/>
        <w:rPr>
          <w:rFonts w:ascii="Arial" w:hAnsi="Arial" w:cs="Arial"/>
        </w:rPr>
      </w:pPr>
    </w:p>
    <w:p xmlns:wp14="http://schemas.microsoft.com/office/word/2010/wordml" w:rsidR="000E4773" w:rsidRDefault="000E4773" w14:paraId="1F72F646" wp14:textId="77777777">
      <w:pPr>
        <w:pStyle w:val="Corpsdetexte"/>
        <w:spacing w:before="113" w:after="0"/>
        <w:rPr>
          <w:rFonts w:ascii="Arial" w:hAnsi="Arial" w:cs="Arial"/>
        </w:rPr>
      </w:pPr>
    </w:p>
    <w:p xmlns:wp14="http://schemas.microsoft.com/office/word/2010/wordml" w:rsidR="000E4773" w:rsidRDefault="000E4773" w14:paraId="08CE6F91" wp14:textId="77777777">
      <w:pPr>
        <w:pStyle w:val="Corpsdetexte"/>
        <w:spacing w:before="113" w:after="0"/>
        <w:rPr>
          <w:rFonts w:ascii="Arial" w:hAnsi="Arial" w:cs="Arial"/>
        </w:rPr>
      </w:pPr>
    </w:p>
    <w:p xmlns:wp14="http://schemas.microsoft.com/office/word/2010/wordml" w:rsidR="000E4773" w:rsidRDefault="000E4773" w14:paraId="61CDCEAD" wp14:textId="77777777">
      <w:pPr>
        <w:pStyle w:val="Corpsdetexte"/>
        <w:spacing w:before="113" w:after="0"/>
        <w:rPr>
          <w:rFonts w:ascii="Arial" w:hAnsi="Arial" w:cs="Arial"/>
        </w:rPr>
      </w:pPr>
    </w:p>
    <w:p xmlns:wp14="http://schemas.microsoft.com/office/word/2010/wordml" w:rsidR="000E4773" w:rsidRDefault="000E4773" w14:paraId="6BB9E253" wp14:textId="77777777">
      <w:pPr>
        <w:pStyle w:val="Corpsdetexte"/>
        <w:spacing w:before="113" w:after="0"/>
        <w:rPr>
          <w:rFonts w:ascii="Arial" w:hAnsi="Arial" w:cs="Arial"/>
        </w:rPr>
      </w:pPr>
    </w:p>
    <w:p xmlns:wp14="http://schemas.microsoft.com/office/word/2010/wordml" w:rsidR="000E4773" w:rsidRDefault="000E4773" w14:paraId="23DE523C" wp14:textId="77777777">
      <w:pPr>
        <w:pStyle w:val="Corpsdetexte"/>
        <w:spacing w:before="113" w:after="0"/>
        <w:rPr>
          <w:rFonts w:ascii="Arial" w:hAnsi="Arial" w:cs="Arial"/>
          <w:lang w:val="fr-FR" w:eastAsia="ar-SA" w:bidi="ar-SA"/>
        </w:rPr>
      </w:pPr>
    </w:p>
    <w:p xmlns:wp14="http://schemas.microsoft.com/office/word/2010/wordml" w:rsidR="000E4773" w:rsidRDefault="000E4773" w14:paraId="52E56223" wp14:textId="77777777">
      <w:pPr>
        <w:pStyle w:val="Corpsdetexte"/>
        <w:spacing w:before="113" w:after="0"/>
        <w:rPr>
          <w:rFonts w:ascii="Arial" w:hAnsi="Arial" w:cs="Arial"/>
          <w:lang w:val="fr-FR" w:eastAsia="ar-SA" w:bidi="ar-SA"/>
        </w:rPr>
      </w:pPr>
    </w:p>
    <w:p xmlns:wp14="http://schemas.microsoft.com/office/word/2010/wordml" w:rsidR="000E4773" w:rsidRDefault="003A1346" w14:paraId="2931BEFA" wp14:textId="77777777">
      <w:pPr>
        <w:pStyle w:val="Corpsdetexte"/>
        <w:spacing w:before="113" w:after="0"/>
        <w:jc w:val="center"/>
      </w:pPr>
      <w:r>
        <w:rPr>
          <w:noProof/>
        </w:rPr>
        <mc:AlternateContent>
          <mc:Choice Requires="wps">
            <w:drawing>
              <wp:anchor xmlns:wp14="http://schemas.microsoft.com/office/word/2010/wordprocessingDrawing" distT="0" distB="0" distL="114935" distR="114935" simplePos="0" relativeHeight="251655168" behindDoc="0" locked="0" layoutInCell="1" allowOverlap="1" wp14:anchorId="331DDB93" wp14:editId="7777777">
                <wp:simplePos x="0" y="0"/>
                <wp:positionH relativeFrom="column">
                  <wp:posOffset>15240</wp:posOffset>
                </wp:positionH>
                <wp:positionV relativeFrom="paragraph">
                  <wp:posOffset>51435</wp:posOffset>
                </wp:positionV>
                <wp:extent cx="4834890" cy="979170"/>
                <wp:effectExtent l="0" t="381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4890" cy="9791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0E4773" w:rsidRDefault="000E4773" w14:paraId="4C6EDF19" wp14:textId="77777777">
                            <w:pPr>
                              <w:pStyle w:val="Corpsdetexte"/>
                              <w:spacing w:before="113" w:after="0"/>
                              <w:jc w:val="center"/>
                              <w:rPr>
                                <w:rFonts w:ascii="Arial" w:hAnsi="Arial" w:eastAsia="Times New Roman" w:cs="Arial"/>
                                <w:b/>
                                <w:bCs/>
                                <w:i/>
                                <w:iCs/>
                                <w:color w:val="FFFFFF"/>
                                <w:sz w:val="56"/>
                                <w:szCs w:val="56"/>
                                <w:shd w:val="clear" w:color="auto" w:fill="000000"/>
                                <w:lang w:val="fr-FR" w:eastAsia="ar-SA" w:bidi="ar-SA"/>
                              </w:rPr>
                            </w:pPr>
                            <w:r>
                              <w:rPr>
                                <w:rFonts w:ascii="Arial" w:hAnsi="Arial" w:cs="Arial"/>
                                <w:b/>
                                <w:bCs/>
                                <w:i/>
                                <w:iCs/>
                                <w:color w:val="FFFFFF"/>
                                <w:sz w:val="56"/>
                                <w:szCs w:val="56"/>
                              </w:rPr>
                              <w:t>! AXA, NE FINANCEZ PAS L'APARTHEID ISRAELIEN </w:t>
                            </w:r>
                            <w:r>
                              <w:rPr>
                                <w:rFonts w:ascii="Arial" w:hAnsi="Arial" w:eastAsia="Times New Roman" w:cs="Arial"/>
                                <w:b/>
                                <w:bCs/>
                                <w:i/>
                                <w:iCs/>
                                <w:color w:val="FFFFFF"/>
                                <w:sz w:val="56"/>
                                <w:szCs w:val="56"/>
                                <w:shd w:val="clear" w:color="auto" w:fill="000000"/>
                                <w:lang w:val="fr-FR" w:eastAsia="ar-SA" w:bidi="ar-SA"/>
                              </w:rPr>
                              <w:t>!</w:t>
                            </w:r>
                          </w:p>
                          <w:p xmlns:wp14="http://schemas.microsoft.com/office/word/2010/wordml" w:rsidR="000E4773" w:rsidRDefault="000E4773" w14:paraId="07547A01" wp14:textId="77777777">
                            <w:pPr>
                              <w:pStyle w:val="Corpsdetexte"/>
                              <w:widowControl/>
                              <w:suppressAutoHyphens w:val="0"/>
                              <w:autoSpaceDE w:val="0"/>
                              <w:spacing w:before="113" w:after="0"/>
                              <w:jc w:val="center"/>
                              <w:rPr>
                                <w:rFonts w:ascii="Arial" w:hAnsi="Arial" w:eastAsia="Times New Roman" w:cs="Arial"/>
                                <w:b/>
                                <w:bCs/>
                                <w:i/>
                                <w:iCs/>
                                <w:color w:val="FFFFFF"/>
                                <w:sz w:val="56"/>
                                <w:szCs w:val="56"/>
                                <w:shd w:val="clear" w:color="auto" w:fill="000000"/>
                                <w:lang w:val="fr-FR" w:eastAsia="ar-SA" w:bidi="ar-S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17CD07C5">
              <v:shape id="Text Box 3" style="position:absolute;left:0;text-align:left;margin-left:1.2pt;margin-top:4.05pt;width:380.7pt;height:77.1pt;z-index:2516551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32" fillcolor="black"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">
                <v:textbox inset="0,0,0,0">
                  <w:txbxContent>
                    <w:p w:rsidR="000E4773" w:rsidRDefault="000E4773" w14:paraId="5B4B750C" wp14:textId="77777777">
                      <w:pPr>
                        <w:pStyle w:val="Corpsdetexte"/>
                        <w:spacing w:before="113" w:after="0"/>
                        <w:jc w:val="center"/>
                        <w:rPr>
                          <w:rFonts w:ascii="Arial" w:hAnsi="Arial" w:eastAsia="Times New Roman" w:cs="Arial"/>
                          <w:b/>
                          <w:bCs/>
                          <w:i/>
                          <w:iCs/>
                          <w:color w:val="FFFFFF"/>
                          <w:sz w:val="56"/>
                          <w:szCs w:val="56"/>
                          <w:shd w:val="clear" w:color="auto" w:fill="000000"/>
                          <w:lang w:val="fr-FR" w:eastAsia="ar-SA" w:bidi="ar-SA"/>
                        </w:rPr>
                      </w:pPr>
                      <w:r>
                        <w:rPr>
                          <w:rFonts w:ascii="Arial" w:hAnsi="Arial" w:cs="Arial"/>
                          <w:b/>
                          <w:bCs/>
                          <w:i/>
                          <w:iCs/>
                          <w:color w:val="FFFFFF"/>
                          <w:sz w:val="56"/>
                          <w:szCs w:val="56"/>
                        </w:rPr>
                        <w:t>! AXA, NE FINANCEZ PAS L'APARTHEID ISRAELIEN </w:t>
                      </w:r>
                      <w:r>
                        <w:rPr>
                          <w:rFonts w:ascii="Arial" w:hAnsi="Arial" w:eastAsia="Times New Roman" w:cs="Arial"/>
                          <w:b/>
                          <w:bCs/>
                          <w:i/>
                          <w:iCs/>
                          <w:color w:val="FFFFFF"/>
                          <w:sz w:val="56"/>
                          <w:szCs w:val="56"/>
                          <w:shd w:val="clear" w:color="auto" w:fill="000000"/>
                          <w:lang w:val="fr-FR" w:eastAsia="ar-SA" w:bidi="ar-SA"/>
                        </w:rPr>
                        <w:t>!</w:t>
                      </w:r>
                    </w:p>
                    <w:p w:rsidR="000E4773" w:rsidRDefault="000E4773" w14:paraId="5043CB0F" wp14:textId="77777777">
                      <w:pPr>
                        <w:pStyle w:val="Corpsdetexte"/>
                        <w:widowControl/>
                        <w:suppressAutoHyphens w:val="0"/>
                        <w:autoSpaceDE w:val="0"/>
                        <w:spacing w:before="113" w:after="0"/>
                        <w:jc w:val="center"/>
                        <w:rPr>
                          <w:rFonts w:ascii="Arial" w:hAnsi="Arial" w:eastAsia="Times New Roman" w:cs="Arial"/>
                          <w:b/>
                          <w:bCs/>
                          <w:i/>
                          <w:iCs/>
                          <w:color w:val="FFFFFF"/>
                          <w:sz w:val="56"/>
                          <w:szCs w:val="56"/>
                          <w:shd w:val="clear" w:color="auto" w:fill="000000"/>
                          <w:lang w:val="fr-FR" w:eastAsia="ar-SA" w:bidi="ar-SA"/>
                        </w:rPr>
                      </w:pPr>
                    </w:p>
                  </w:txbxContent>
                </v:textbox>
              </v:shape>
            </w:pict>
          </mc:Fallback>
        </mc:AlternateContent>
      </w:r>
      <w:r>
        <w:rPr>
          <w:noProof/>
        </w:rPr>
        <mc:AlternateContent>
          <mc:Choice Requires="wps">
            <w:drawing>
              <wp:anchor xmlns:wp14="http://schemas.microsoft.com/office/word/2010/wordprocessingDrawing" distT="0" distB="0" distL="114935" distR="114935" simplePos="0" relativeHeight="251660288" behindDoc="0" locked="0" layoutInCell="1" allowOverlap="1" wp14:anchorId="61497D04" wp14:editId="7777777">
                <wp:simplePos x="0" y="0"/>
                <wp:positionH relativeFrom="column">
                  <wp:posOffset>4852670</wp:posOffset>
                </wp:positionH>
                <wp:positionV relativeFrom="paragraph">
                  <wp:posOffset>122555</wp:posOffset>
                </wp:positionV>
                <wp:extent cx="2149475" cy="1129030"/>
                <wp:effectExtent l="4445" t="0" r="0" b="0"/>
                <wp:wrapNone/>
                <wp:docPr id="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9475" cy="1129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0E4773" w:rsidRDefault="003A1346" w14:paraId="07459315" wp14:textId="77777777">
                            <w:pPr>
                              <w:widowControl/>
                              <w:suppressAutoHyphens w:val="0"/>
                              <w:autoSpaceDE w:val="0"/>
                              <w:jc w:val="both"/>
                              <w:rPr>
                                <w:rFonts w:cs="Times New Roman"/>
                                <w:sz w:val="20"/>
                                <w:szCs w:val="20"/>
                              </w:rPr>
                            </w:pPr>
                            <w:r>
                              <w:rPr>
                                <w:noProof/>
                              </w:rPr>
                              <w:drawing>
                                <wp:inline xmlns:wp14="http://schemas.microsoft.com/office/word/2010/wordprocessingDrawing" distT="0" distB="0" distL="0" distR="0" wp14:anchorId="768163DA" wp14:editId="7777777">
                                  <wp:extent cx="1704975" cy="67627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4975" cy="676275"/>
                                          </a:xfrm>
                                          <a:prstGeom prst="rect">
                                            <a:avLst/>
                                          </a:prstGeom>
                                          <a:solidFill>
                                            <a:srgbClr val="FFFFFF"/>
                                          </a:solidFill>
                                          <a:ln>
                                            <a:noFill/>
                                          </a:ln>
                                        </pic:spPr>
                                      </pic:pic>
                                    </a:graphicData>
                                  </a:graphic>
                                </wp:inline>
                              </w:drawing>
                            </w:r>
                          </w:p>
                          <w:p xmlns:wp14="http://schemas.microsoft.com/office/word/2010/wordml" w:rsidR="000E4773" w:rsidRDefault="000E4773" w14:paraId="6537F28F" wp14:textId="77777777">
                            <w:pPr>
                              <w:widowControl/>
                              <w:suppressAutoHyphens w:val="0"/>
                              <w:autoSpaceDE w:val="0"/>
                              <w:jc w:val="center"/>
                              <w:rPr>
                                <w:rFonts w:cs="Times New Roman"/>
                                <w:sz w:val="20"/>
                                <w:szCs w:val="20"/>
                              </w:rPr>
                            </w:pPr>
                          </w:p>
                          <w:p xmlns:wp14="http://schemas.microsoft.com/office/word/2010/wordml" w:rsidR="000E4773" w:rsidRDefault="000E4773" w14:paraId="5CEEFAFD" wp14:textId="77777777">
                            <w:pPr>
                              <w:widowControl/>
                              <w:suppressAutoHyphens w:val="0"/>
                              <w:autoSpaceDE w:val="0"/>
                              <w:jc w:val="center"/>
                            </w:pPr>
                            <w:r>
                              <w:rPr>
                                <w:rFonts w:cs="Times New Roman"/>
                                <w:sz w:val="20"/>
                                <w:szCs w:val="20"/>
                              </w:rPr>
                              <w:t>IPNS   Ne pas jeter sur la voie publique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57748733">
              <v:shape id="Text Box 8" style="position:absolute;left:0;text-align:left;margin-left:382.1pt;margin-top:9.65pt;width:169.25pt;height:88.9pt;z-index:2516602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spid="_x0000_s103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">
                <v:textbox inset="0,0,0,0">
                  <w:txbxContent>
                    <w:p w:rsidR="000E4773" w:rsidRDefault="003A1346" w14:paraId="6DFB9E20" wp14:textId="77777777">
                      <w:pPr>
                        <w:widowControl/>
                        <w:suppressAutoHyphens w:val="0"/>
                        <w:autoSpaceDE w:val="0"/>
                        <w:jc w:val="both"/>
                        <w:rPr>
                          <w:rFonts w:cs="Times New Roman"/>
                          <w:sz w:val="20"/>
                          <w:szCs w:val="20"/>
                        </w:rPr>
                      </w:pPr>
                      <w:r>
                        <w:rPr>
                          <w:noProof/>
                        </w:rPr>
                        <w:drawing>
                          <wp:inline xmlns:wp14="http://schemas.microsoft.com/office/word/2010/wordprocessingDrawing" distT="0" distB="0" distL="0" distR="0" wp14:anchorId="1CE759CC" wp14:editId="7777777">
                            <wp:extent cx="1704975" cy="676275"/>
                            <wp:effectExtent l="0" t="0" r="0" b="0"/>
                            <wp:docPr id="10376068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4975" cy="676275"/>
                                    </a:xfrm>
                                    <a:prstGeom prst="rect">
                                      <a:avLst/>
                                    </a:prstGeom>
                                    <a:solidFill>
                                      <a:srgbClr val="FFFFFF"/>
                                    </a:solidFill>
                                    <a:ln>
                                      <a:noFill/>
                                    </a:ln>
                                  </pic:spPr>
                                </pic:pic>
                              </a:graphicData>
                            </a:graphic>
                          </wp:inline>
                        </w:drawing>
                      </w:r>
                    </w:p>
                    <w:p w:rsidR="000E4773" w:rsidRDefault="000E4773" w14:paraId="70DF9E56" wp14:textId="77777777">
                      <w:pPr>
                        <w:widowControl/>
                        <w:suppressAutoHyphens w:val="0"/>
                        <w:autoSpaceDE w:val="0"/>
                        <w:jc w:val="center"/>
                        <w:rPr>
                          <w:rFonts w:cs="Times New Roman"/>
                          <w:sz w:val="20"/>
                          <w:szCs w:val="20"/>
                        </w:rPr>
                      </w:pPr>
                    </w:p>
                    <w:p w:rsidR="000E4773" w:rsidRDefault="000E4773" w14:paraId="7D966582" wp14:textId="77777777">
                      <w:pPr>
                        <w:widowControl/>
                        <w:suppressAutoHyphens w:val="0"/>
                        <w:autoSpaceDE w:val="0"/>
                        <w:jc w:val="center"/>
                      </w:pPr>
                      <w:r>
                        <w:rPr>
                          <w:rFonts w:cs="Times New Roman"/>
                          <w:sz w:val="20"/>
                          <w:szCs w:val="20"/>
                        </w:rPr>
                        <w:t>IPNS   Ne pas jeter sur la voie publique</w:t>
                      </w:r>
                    </w:p>
                  </w:txbxContent>
                </v:textbox>
              </v:shape>
            </w:pict>
          </mc:Fallback>
        </mc:AlternateContent>
      </w:r>
    </w:p>
    <w:sectPr w:rsidR="000E4773">
      <w:pgSz w:w="11906" w:h="16838" w:orient="portrait"/>
      <w:pgMar w:top="720" w:right="720" w:bottom="720" w:left="720" w:header="720" w:footer="720" w:gutter="0"/>
      <w:cols w:space="720"/>
      <w:docGrid w:linePitch="600"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panose1 w:val="02040503050203030202"/>
    <w:charset w:val="01"/>
    <w:family w:val="roman"/>
    <w:pitch w:val="variable"/>
    <w:sig w:usb0="0000A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LeagueSpartan-Bold">
    <w:altName w:val="Arial"/>
    <w:charset w:val="00"/>
    <w:family w:val="swiss"/>
    <w:pitch w:val="default"/>
  </w:font>
  <w:font w:name="Raleway-Medium">
    <w:altName w:val="Arial"/>
    <w:charset w:val="00"/>
    <w:family w:val="swiss"/>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rPr>
        <w:rFonts w:ascii="Symbol" w:hAnsi="Symbol" w:cs="OpenSymbol"/>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trackRevisions w:val="false"/>
  <w:proofState w:spelling="clean" w:grammar="dirty"/>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5187"/>
    <w:rsid w:val="000E4773"/>
    <w:rsid w:val="003A1346"/>
    <w:rsid w:val="00FC5187"/>
    <w:rsid w:val="301A0912"/>
    <w:rsid w:val="67262B87"/>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1]" fillcolor="none [4]" shadowcolor="none [2]"/>
    </o:shapedefaults>
    <o:shapelayout v:ext="edit">
      <o:idmap v:ext="edit" data="1"/>
    </o:shapelayout>
  </w:shapeDefaults>
  <w:doNotEmbedSmartTags/>
  <w:decimalSymbol w:val="."/>
  <w:listSeparator w:val=","/>
  <w15:chartTrackingRefBased/>
  <w15:docId w15:val="{8bc85411-aefd-439d-a418-f301fc92e2f4}"/>
  <w14:docId w14:val="301A091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imes New Roman" w:hAnsi="Times New Roman" w:eastAsia="Times New Roman" w:cs="Times New Roman"/>
        <w:lang w:val="fr-FR"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semiHidden="1" w:unhideWhenUsed="1" w:qFormat="1"/>
    <w:lsdException w:name="heading 5" w:uiPriority="9"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val="0"/>
      <w:suppressAutoHyphens/>
    </w:pPr>
    <w:rPr>
      <w:rFonts w:eastAsia="SimSun" w:cs="Tahoma"/>
      <w:kern w:val="1"/>
      <w:sz w:val="24"/>
      <w:szCs w:val="24"/>
      <w:lang w:val="es-NI" w:eastAsia="hi-IN" w:bidi="hi-IN"/>
    </w:rPr>
  </w:style>
  <w:style w:type="paragraph" w:styleId="Titre1">
    <w:name w:val="heading 1"/>
    <w:basedOn w:val="Titre10"/>
    <w:next w:val="Corpsdetexte"/>
    <w:qFormat/>
    <w:pPr>
      <w:numPr>
        <w:numId w:val="1"/>
      </w:numPr>
      <w:outlineLvl w:val="0"/>
    </w:pPr>
    <w:rPr>
      <w:rFonts w:ascii="Times New Roman" w:hAnsi="Times New Roman"/>
      <w:b/>
      <w:bCs/>
      <w:sz w:val="48"/>
      <w:szCs w:val="48"/>
    </w:rPr>
  </w:style>
  <w:style w:type="paragraph" w:styleId="Titre2">
    <w:name w:val="heading 2"/>
    <w:basedOn w:val="Titre10"/>
    <w:next w:val="Corpsdetexte"/>
    <w:qFormat/>
    <w:pPr>
      <w:numPr>
        <w:ilvl w:val="1"/>
        <w:numId w:val="1"/>
      </w:numPr>
      <w:outlineLvl w:val="1"/>
    </w:pPr>
    <w:rPr>
      <w:rFonts w:ascii="Times New Roman" w:hAnsi="Times New Roman"/>
      <w:b/>
      <w:bCs/>
      <w:sz w:val="36"/>
      <w:szCs w:val="36"/>
    </w:rPr>
  </w:style>
  <w:style w:type="paragraph" w:styleId="Titre3">
    <w:name w:val="heading 3"/>
    <w:basedOn w:val="Titre10"/>
    <w:next w:val="Corpsdetexte"/>
    <w:qFormat/>
    <w:pPr>
      <w:numPr>
        <w:ilvl w:val="2"/>
        <w:numId w:val="1"/>
      </w:numPr>
      <w:outlineLvl w:val="2"/>
    </w:pPr>
    <w:rPr>
      <w:rFonts w:ascii="Times New Roman" w:hAnsi="Times New Roman"/>
      <w:b/>
      <w:bCs/>
    </w:rPr>
  </w:style>
  <w:style w:type="paragraph" w:styleId="Titre5">
    <w:name w:val="heading 5"/>
    <w:basedOn w:val="Titre10"/>
    <w:next w:val="Corpsdetexte"/>
    <w:qFormat/>
    <w:pPr>
      <w:numPr>
        <w:ilvl w:val="4"/>
        <w:numId w:val="1"/>
      </w:numPr>
      <w:outlineLvl w:val="4"/>
    </w:pPr>
    <w:rPr>
      <w:rFonts w:ascii="Times New Roman" w:hAnsi="Times New Roman"/>
      <w:b/>
      <w:bCs/>
      <w:sz w:val="20"/>
      <w:szCs w:val="20"/>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character" w:styleId="WW8Num1z0" w:customStyle="1">
    <w:name w:val="WW8Num1z0"/>
    <w:rPr>
      <w:rFonts w:ascii="Symbol" w:hAnsi="Symbol" w:cs="OpenSymbol"/>
    </w:rPr>
  </w:style>
  <w:style w:type="character" w:styleId="WW8Num1z1" w:customStyle="1">
    <w:name w:val="WW8Num1z1"/>
  </w:style>
  <w:style w:type="character" w:styleId="WW8Num1z2" w:customStyle="1">
    <w:name w:val="WW8Num1z2"/>
  </w:style>
  <w:style w:type="character" w:styleId="WW8Num1z3" w:customStyle="1">
    <w:name w:val="WW8Num1z3"/>
  </w:style>
  <w:style w:type="character" w:styleId="WW8Num1z4" w:customStyle="1">
    <w:name w:val="WW8Num1z4"/>
  </w:style>
  <w:style w:type="character" w:styleId="WW8Num1z5" w:customStyle="1">
    <w:name w:val="WW8Num1z5"/>
  </w:style>
  <w:style w:type="character" w:styleId="WW8Num1z6" w:customStyle="1">
    <w:name w:val="WW8Num1z6"/>
  </w:style>
  <w:style w:type="character" w:styleId="WW8Num1z7" w:customStyle="1">
    <w:name w:val="WW8Num1z7"/>
  </w:style>
  <w:style w:type="character" w:styleId="WW8Num1z8" w:customStyle="1">
    <w:name w:val="WW8Num1z8"/>
  </w:style>
  <w:style w:type="character" w:styleId="Policepardfaut1" w:customStyle="1">
    <w:name w:val="Police par défaut1"/>
  </w:style>
  <w:style w:type="character" w:styleId="WW8Num2z0" w:customStyle="1">
    <w:name w:val="WW8Num2z0"/>
    <w:rPr>
      <w:rFonts w:ascii="Times New Roman" w:hAnsi="Times New Roman" w:cs="Times New Roman"/>
      <w:sz w:val="24"/>
    </w:rPr>
  </w:style>
  <w:style w:type="character" w:styleId="WW8Num2z1" w:customStyle="1">
    <w:name w:val="WW8Num2z1"/>
  </w:style>
  <w:style w:type="character" w:styleId="WW8Num2z2" w:customStyle="1">
    <w:name w:val="WW8Num2z2"/>
  </w:style>
  <w:style w:type="character" w:styleId="WW8Num2z3" w:customStyle="1">
    <w:name w:val="WW8Num2z3"/>
  </w:style>
  <w:style w:type="character" w:styleId="WW8Num2z4" w:customStyle="1">
    <w:name w:val="WW8Num2z4"/>
  </w:style>
  <w:style w:type="character" w:styleId="WW8Num2z5" w:customStyle="1">
    <w:name w:val="WW8Num2z5"/>
  </w:style>
  <w:style w:type="character" w:styleId="WW8Num2z6" w:customStyle="1">
    <w:name w:val="WW8Num2z6"/>
  </w:style>
  <w:style w:type="character" w:styleId="WW8Num2z7" w:customStyle="1">
    <w:name w:val="WW8Num2z7"/>
  </w:style>
  <w:style w:type="character" w:styleId="WW8Num2z8" w:customStyle="1">
    <w:name w:val="WW8Num2z8"/>
  </w:style>
  <w:style w:type="character" w:styleId="WW8Num3z0" w:customStyle="1">
    <w:name w:val="WW8Num3z0"/>
  </w:style>
  <w:style w:type="character" w:styleId="WW8Num3z1" w:customStyle="1">
    <w:name w:val="WW8Num3z1"/>
  </w:style>
  <w:style w:type="character" w:styleId="WW8Num3z2" w:customStyle="1">
    <w:name w:val="WW8Num3z2"/>
  </w:style>
  <w:style w:type="character" w:styleId="WW8Num3z3" w:customStyle="1">
    <w:name w:val="WW8Num3z3"/>
  </w:style>
  <w:style w:type="character" w:styleId="WW8Num3z4" w:customStyle="1">
    <w:name w:val="WW8Num3z4"/>
  </w:style>
  <w:style w:type="character" w:styleId="WW8Num3z5" w:customStyle="1">
    <w:name w:val="WW8Num3z5"/>
  </w:style>
  <w:style w:type="character" w:styleId="WW8Num3z6" w:customStyle="1">
    <w:name w:val="WW8Num3z6"/>
  </w:style>
  <w:style w:type="character" w:styleId="WW8Num3z7" w:customStyle="1">
    <w:name w:val="WW8Num3z7"/>
  </w:style>
  <w:style w:type="character" w:styleId="WW8Num3z8" w:customStyle="1">
    <w:name w:val="WW8Num3z8"/>
  </w:style>
  <w:style w:type="character" w:styleId="Absatz-Standardschriftart" w:customStyle="1">
    <w:name w:val="Absatz-Standardschriftart"/>
  </w:style>
  <w:style w:type="character" w:styleId="WW-Absatz-Standardschriftart" w:customStyle="1">
    <w:name w:val="WW-Absatz-Standardschriftart"/>
  </w:style>
  <w:style w:type="character" w:styleId="WW-Absatz-Standardschriftart1" w:customStyle="1">
    <w:name w:val="WW-Absatz-Standardschriftart1"/>
  </w:style>
  <w:style w:type="character" w:styleId="WW-Absatz-Standardschriftart11" w:customStyle="1">
    <w:name w:val="WW-Absatz-Standardschriftart11"/>
  </w:style>
  <w:style w:type="character" w:styleId="WW-Absatz-Standardschriftart111" w:customStyle="1">
    <w:name w:val="WW-Absatz-Standardschriftart111"/>
  </w:style>
  <w:style w:type="character" w:styleId="WW-Absatz-Standardschriftart1111" w:customStyle="1">
    <w:name w:val="WW-Absatz-Standardschriftart1111"/>
  </w:style>
  <w:style w:type="character" w:styleId="WW-Absatz-Standardschriftart11111" w:customStyle="1">
    <w:name w:val="WW-Absatz-Standardschriftart11111"/>
  </w:style>
  <w:style w:type="character" w:styleId="WW-Absatz-Standardschriftart111111" w:customStyle="1">
    <w:name w:val="WW-Absatz-Standardschriftart111111"/>
  </w:style>
  <w:style w:type="character" w:styleId="WW-Absatz-Standardschriftart1111111" w:customStyle="1">
    <w:name w:val="WW-Absatz-Standardschriftart1111111"/>
  </w:style>
  <w:style w:type="character" w:styleId="WW-Absatz-Standardschriftart11111111" w:customStyle="1">
    <w:name w:val="WW-Absatz-Standardschriftart11111111"/>
  </w:style>
  <w:style w:type="character" w:styleId="WW-Absatz-Standardschriftart111111111" w:customStyle="1">
    <w:name w:val="WW-Absatz-Standardschriftart111111111"/>
  </w:style>
  <w:style w:type="character" w:styleId="WW-Absatz-Standardschriftart1111111111" w:customStyle="1">
    <w:name w:val="WW-Absatz-Standardschriftart1111111111"/>
  </w:style>
  <w:style w:type="character" w:styleId="WW-Absatz-Standardschriftart11111111111" w:customStyle="1">
    <w:name w:val="WW-Absatz-Standardschriftart11111111111"/>
  </w:style>
  <w:style w:type="character" w:styleId="Accentuation">
    <w:name w:val="Emphasis"/>
    <w:qFormat/>
    <w:rPr>
      <w:i/>
      <w:iCs/>
    </w:rPr>
  </w:style>
  <w:style w:type="character" w:styleId="Lienhypertexte">
    <w:name w:val="Hyperlink"/>
    <w:rPr>
      <w:color w:val="000080"/>
      <w:u w:val="single"/>
      <w:lang/>
    </w:rPr>
  </w:style>
  <w:style w:type="character" w:styleId="Dfinition" w:customStyle="1">
    <w:name w:val="Définition"/>
  </w:style>
  <w:style w:type="character" w:styleId="lev">
    <w:name w:val="Strong"/>
    <w:qFormat/>
    <w:rPr>
      <w:b/>
      <w:bCs/>
    </w:rPr>
  </w:style>
  <w:style w:type="character" w:styleId="Puces" w:customStyle="1">
    <w:name w:val="Puces"/>
    <w:rPr>
      <w:rFonts w:ascii="OpenSymbol" w:hAnsi="OpenSymbol" w:eastAsia="OpenSymbol" w:cs="OpenSymbol"/>
    </w:rPr>
  </w:style>
  <w:style w:type="character" w:styleId="Caractresdenumrotation" w:customStyle="1">
    <w:name w:val="Caractères de numérotation"/>
  </w:style>
  <w:style w:type="character" w:styleId="TextedebullesCar" w:customStyle="1">
    <w:name w:val="Texte de bulles Car"/>
    <w:basedOn w:val="Policepardfaut1"/>
    <w:rPr>
      <w:rFonts w:ascii="Tahoma" w:hAnsi="Tahoma" w:eastAsia="SimSun" w:cs="Mangal"/>
      <w:kern w:val="1"/>
      <w:sz w:val="16"/>
      <w:szCs w:val="14"/>
      <w:lang w:val="es-NI" w:eastAsia="hi-IN" w:bidi="hi-IN"/>
    </w:rPr>
  </w:style>
  <w:style w:type="character" w:styleId="En-tteCar" w:customStyle="1">
    <w:name w:val="En-tête Car"/>
    <w:basedOn w:val="Policepardfaut1"/>
    <w:rPr>
      <w:rFonts w:eastAsia="SimSun" w:cs="Mangal"/>
      <w:kern w:val="1"/>
      <w:sz w:val="24"/>
      <w:szCs w:val="21"/>
      <w:lang w:val="es-NI" w:eastAsia="hi-IN" w:bidi="hi-IN"/>
    </w:rPr>
  </w:style>
  <w:style w:type="character" w:styleId="PieddepageCar" w:customStyle="1">
    <w:name w:val="Pied de page Car"/>
    <w:basedOn w:val="Policepardfaut1"/>
    <w:rPr>
      <w:rFonts w:eastAsia="SimSun" w:cs="Mangal"/>
      <w:kern w:val="1"/>
      <w:sz w:val="24"/>
      <w:szCs w:val="21"/>
      <w:lang w:val="es-NI" w:eastAsia="hi-IN" w:bidi="hi-IN"/>
    </w:rPr>
  </w:style>
  <w:style w:type="character" w:styleId="Lienhypertextesuivivisit">
    <w:name w:val="FollowedHyperlink"/>
    <w:rPr>
      <w:color w:val="800000"/>
      <w:u w:val="single"/>
      <w:lang/>
    </w:rPr>
  </w:style>
  <w:style w:type="paragraph" w:styleId="Titre20" w:customStyle="1">
    <w:name w:val="Titre2"/>
    <w:basedOn w:val="Normal"/>
    <w:next w:val="Corpsdetexte"/>
    <w:pPr>
      <w:keepNext/>
      <w:spacing w:before="240" w:after="120"/>
    </w:pPr>
    <w:rPr>
      <w:rFonts w:ascii="Arial" w:hAnsi="Arial" w:eastAsia="Microsoft YaHei" w:cs="Mangal"/>
      <w:sz w:val="28"/>
      <w:szCs w:val="28"/>
    </w:rPr>
  </w:style>
  <w:style w:type="paragraph" w:styleId="Corpsdetexte">
    <w:name w:val="Body Text"/>
    <w:basedOn w:val="Normal"/>
    <w:pPr>
      <w:spacing w:after="120"/>
    </w:pPr>
  </w:style>
  <w:style w:type="paragraph" w:styleId="Liste">
    <w:name w:val="List"/>
    <w:basedOn w:val="Corpsdetexte"/>
  </w:style>
  <w:style w:type="paragraph" w:styleId="Lgende2" w:customStyle="1">
    <w:name w:val="Légende2"/>
    <w:basedOn w:val="Normal"/>
    <w:pPr>
      <w:suppressLineNumbers/>
      <w:spacing w:before="120" w:after="120"/>
    </w:pPr>
    <w:rPr>
      <w:rFonts w:cs="Mangal"/>
      <w:i/>
      <w:iCs/>
    </w:rPr>
  </w:style>
  <w:style w:type="paragraph" w:styleId="Index" w:customStyle="1">
    <w:name w:val="Index"/>
    <w:basedOn w:val="Normal"/>
    <w:pPr>
      <w:suppressLineNumbers/>
    </w:pPr>
  </w:style>
  <w:style w:type="paragraph" w:styleId="Titre10" w:customStyle="1">
    <w:name w:val="Titre1"/>
    <w:basedOn w:val="Normal"/>
    <w:next w:val="Corpsdetexte"/>
    <w:pPr>
      <w:keepNext/>
      <w:spacing w:before="240" w:after="120"/>
    </w:pPr>
    <w:rPr>
      <w:rFonts w:ascii="Arial" w:hAnsi="Arial"/>
      <w:sz w:val="28"/>
      <w:szCs w:val="28"/>
    </w:rPr>
  </w:style>
  <w:style w:type="paragraph" w:styleId="Lgende1" w:customStyle="1">
    <w:name w:val="Légende1"/>
    <w:basedOn w:val="Normal"/>
    <w:pPr>
      <w:suppressLineNumbers/>
      <w:spacing w:before="120" w:after="120"/>
    </w:pPr>
    <w:rPr>
      <w:i/>
      <w:iCs/>
    </w:rPr>
  </w:style>
  <w:style w:type="paragraph" w:styleId="Contenudetableau" w:customStyle="1">
    <w:name w:val="Contenu de tableau"/>
    <w:basedOn w:val="Normal"/>
    <w:pPr>
      <w:suppressLineNumbers/>
    </w:pPr>
  </w:style>
  <w:style w:type="paragraph" w:styleId="Titredetableau" w:customStyle="1">
    <w:name w:val="Titre de tableau"/>
    <w:basedOn w:val="Contenudetableau"/>
    <w:pPr>
      <w:jc w:val="center"/>
    </w:pPr>
    <w:rPr>
      <w:b/>
      <w:bCs/>
    </w:rPr>
  </w:style>
  <w:style w:type="paragraph" w:styleId="Lignehorizontale" w:customStyle="1">
    <w:name w:val="Ligne horizontale"/>
    <w:basedOn w:val="Normal"/>
    <w:next w:val="Corpsdetexte"/>
    <w:pPr>
      <w:suppressLineNumbers/>
      <w:pBdr>
        <w:bottom w:val="double" w:color="808080" w:sz="1" w:space="0"/>
      </w:pBdr>
      <w:spacing w:after="283"/>
    </w:pPr>
    <w:rPr>
      <w:sz w:val="12"/>
      <w:szCs w:val="12"/>
    </w:rPr>
  </w:style>
  <w:style w:type="paragraph" w:styleId="Textedebulles">
    <w:name w:val="Balloon Text"/>
    <w:basedOn w:val="Normal"/>
    <w:rPr>
      <w:rFonts w:ascii="Tahoma" w:hAnsi="Tahoma" w:cs="Mangal"/>
      <w:sz w:val="16"/>
      <w:szCs w:val="14"/>
    </w:rPr>
  </w:style>
  <w:style w:type="paragraph" w:styleId="En-tte">
    <w:name w:val="header"/>
    <w:basedOn w:val="Normal"/>
    <w:pPr>
      <w:tabs>
        <w:tab w:val="center" w:pos="4536"/>
        <w:tab w:val="right" w:pos="9072"/>
      </w:tabs>
    </w:pPr>
    <w:rPr>
      <w:rFonts w:cs="Mangal"/>
      <w:szCs w:val="21"/>
    </w:rPr>
  </w:style>
  <w:style w:type="paragraph" w:styleId="Pieddepage">
    <w:name w:val="footer"/>
    <w:basedOn w:val="Normal"/>
    <w:pPr>
      <w:tabs>
        <w:tab w:val="center" w:pos="4536"/>
        <w:tab w:val="right" w:pos="9072"/>
      </w:tabs>
    </w:pPr>
    <w:rPr>
      <w:rFonts w:cs="Mangal"/>
      <w:szCs w:val="21"/>
    </w:rPr>
  </w:style>
  <w:style w:type="paragraph" w:styleId="Contenuducadre" w:customStyle="1">
    <w:name w:val="Contenu du cadre"/>
    <w:basedOn w:val="Corpsdetext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targetScreenSz w:val="800x600"/>
</w:webSettings>
</file>

<file path=word/_rels/document.xml.rels>&#65279;<?xml version="1.0" encoding="utf-8"?><Relationships xmlns="http://schemas.openxmlformats.org/package/2006/relationships"><Relationship Type="http://schemas.openxmlformats.org/officeDocument/2006/relationships/hyperlink" Target="https://actions.sumofus.org/a/quand-axa-finance-des-crimes-de-guerre" TargetMode="External" Id="rId8" /><Relationship Type="http://schemas.openxmlformats.org/officeDocument/2006/relationships/settings" Target="settings.xml" Id="rId3" /><Relationship Type="http://schemas.openxmlformats.org/officeDocument/2006/relationships/hyperlink" Target="https://actions.sumofus.org/a/quand-axa-finance-des-crimes-de-guerre" TargetMode="External"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image" Target="media/image2.emf" Id="rId6" /><Relationship Type="http://schemas.openxmlformats.org/officeDocument/2006/relationships/theme" Target="theme/theme1.xml" Id="rId11" /><Relationship Type="http://schemas.openxmlformats.org/officeDocument/2006/relationships/image" Target="media/image1.jpeg" Id="rId5" /><Relationship Type="http://schemas.openxmlformats.org/officeDocument/2006/relationships/fontTable" Target="fontTable.xml" Id="rId10" /><Relationship Type="http://schemas.openxmlformats.org/officeDocument/2006/relationships/webSettings" Target="webSettings.xml" Id="rId4" /><Relationship Type="http://schemas.openxmlformats.org/officeDocument/2006/relationships/image" Target="media/image3.png" Id="rId9"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OLivier Schulz</dc:creator>
  <keywords/>
  <lastModifiedBy>Fatima Haris</lastModifiedBy>
  <revision>3</revision>
  <lastPrinted>2019-11-23T02:42:00.0000000Z</lastPrinted>
  <dcterms:created xsi:type="dcterms:W3CDTF">2020-12-03T08:52:00.0000000Z</dcterms:created>
  <dcterms:modified xsi:type="dcterms:W3CDTF">2020-12-03T08:59:08.2095387Z</dcterms:modified>
</coreProperties>
</file>